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E38A" w14:textId="7FF96282" w:rsidR="00264296" w:rsidRDefault="000B775F" w:rsidP="00264296">
      <w:pPr>
        <w:pStyle w:val="Title"/>
      </w:pPr>
      <w:r>
        <w:br/>
      </w:r>
      <w:r w:rsidR="00264296">
        <w:t>Outside Business Activities and Private Consulting</w:t>
      </w:r>
      <w:r w:rsidR="00264296" w:rsidRPr="002713EB">
        <w:t xml:space="preserve"> </w:t>
      </w:r>
    </w:p>
    <w:p w14:paraId="4E1776F4" w14:textId="77777777" w:rsidR="00264296" w:rsidRPr="00A10903" w:rsidRDefault="00264296" w:rsidP="000B775F">
      <w:r w:rsidRPr="00A10903">
        <w:t xml:space="preserve">Faculty in the College of Earth and Mineral Sciences may not hold a tenure-line appointment or hold tenure at another institution. </w:t>
      </w:r>
    </w:p>
    <w:p w14:paraId="00F90A19" w14:textId="5842E666" w:rsidR="00264296" w:rsidRPr="00A10903" w:rsidRDefault="00264296" w:rsidP="000B775F">
      <w:r w:rsidRPr="00A10903">
        <w:t xml:space="preserve">Apart from this specific guideline, the College of Earth and Mineral Sciences does not have any specific guidelines beyond what is outlined in AC80 – Outside Business Activities and Private Consulting - </w:t>
      </w:r>
      <w:hyperlink r:id="rId10" w:history="1">
        <w:r w:rsidRPr="000B775F">
          <w:rPr>
            <w:rStyle w:val="Hyperlink"/>
          </w:rPr>
          <w:t>https://policy.psu.edu/policies/ac80</w:t>
        </w:r>
      </w:hyperlink>
    </w:p>
    <w:p w14:paraId="6D050EDC" w14:textId="77777777" w:rsidR="00264296" w:rsidRPr="00A10903" w:rsidRDefault="00264296" w:rsidP="000B775F"/>
    <w:p w14:paraId="76180D73" w14:textId="77777777" w:rsidR="00264296" w:rsidRPr="00A10903" w:rsidRDefault="00264296" w:rsidP="000B775F"/>
    <w:p w14:paraId="13C8E001" w14:textId="4611BA18" w:rsidR="00264296" w:rsidRPr="00A10903" w:rsidRDefault="00264296" w:rsidP="000B775F">
      <w:r>
        <w:t>Guidelines adopted</w:t>
      </w:r>
      <w:r w:rsidRPr="00264296">
        <w:t xml:space="preserve">: </w:t>
      </w:r>
      <w:r>
        <w:t xml:space="preserve">EMS </w:t>
      </w:r>
      <w:r w:rsidRPr="00A10903">
        <w:t>Executive Council</w:t>
      </w:r>
      <w:r>
        <w:t xml:space="preserve"> - </w:t>
      </w:r>
      <w:r w:rsidRPr="00A10903">
        <w:t>April 4, 2023</w:t>
      </w:r>
    </w:p>
    <w:p w14:paraId="5932B4BB" w14:textId="7A4F4503" w:rsidR="002713EB" w:rsidRPr="002713EB" w:rsidRDefault="002713EB" w:rsidP="002713EB">
      <w:pPr>
        <w:spacing w:before="120" w:after="0"/>
        <w:rPr>
          <w:rFonts w:eastAsia="Calibri" w:cs="Calibri"/>
          <w:kern w:val="0"/>
          <w:szCs w:val="22"/>
        </w:rPr>
      </w:pPr>
      <w:r w:rsidRPr="002713EB">
        <w:rPr>
          <w:rFonts w:eastAsia="Calibri" w:cs="Calibri"/>
          <w:kern w:val="0"/>
          <w:szCs w:val="22"/>
        </w:rPr>
        <w:t>.</w:t>
      </w:r>
    </w:p>
    <w:p w14:paraId="094C3FA8" w14:textId="77777777" w:rsidR="002713EB" w:rsidRDefault="002713EB"/>
    <w:sectPr w:rsidR="002713EB" w:rsidSect="007C785E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3E17" w14:textId="77777777" w:rsidR="00264296" w:rsidRDefault="00264296" w:rsidP="007C785E">
      <w:pPr>
        <w:spacing w:after="0"/>
      </w:pPr>
      <w:r>
        <w:separator/>
      </w:r>
    </w:p>
  </w:endnote>
  <w:endnote w:type="continuationSeparator" w:id="0">
    <w:p w14:paraId="6E111511" w14:textId="77777777" w:rsidR="00264296" w:rsidRDefault="00264296" w:rsidP="007C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315A" w14:textId="77777777" w:rsidR="00264296" w:rsidRDefault="00264296" w:rsidP="007C785E">
      <w:pPr>
        <w:spacing w:after="0"/>
      </w:pPr>
      <w:r>
        <w:separator/>
      </w:r>
    </w:p>
  </w:footnote>
  <w:footnote w:type="continuationSeparator" w:id="0">
    <w:p w14:paraId="660E080D" w14:textId="77777777" w:rsidR="00264296" w:rsidRDefault="00264296" w:rsidP="007C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E9C8" w14:textId="77777777" w:rsidR="007C785E" w:rsidRDefault="00955F95">
    <w:pPr>
      <w:pStyle w:val="Header"/>
    </w:pPr>
    <w:r w:rsidRPr="00576A48">
      <w:rPr>
        <w:noProof/>
      </w:rPr>
      <w:drawing>
        <wp:inline distT="0" distB="0" distL="0" distR="0" wp14:anchorId="43517855" wp14:editId="278225E1">
          <wp:extent cx="2152650" cy="695325"/>
          <wp:effectExtent l="0" t="0" r="0" b="0"/>
          <wp:docPr id="1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Earth and Mineral Sciences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1" r="6566" b="13995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B8A"/>
    <w:multiLevelType w:val="multilevel"/>
    <w:tmpl w:val="0409001D"/>
    <w:numStyleLink w:val="Multi-levellistsnumbered"/>
  </w:abstractNum>
  <w:abstractNum w:abstractNumId="1" w15:restartNumberingAfterBreak="0">
    <w:nsid w:val="0703211C"/>
    <w:multiLevelType w:val="hybridMultilevel"/>
    <w:tmpl w:val="DFDEDE76"/>
    <w:lvl w:ilvl="0" w:tplc="0066C70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4D2"/>
    <w:multiLevelType w:val="multilevel"/>
    <w:tmpl w:val="8454EEEC"/>
    <w:numStyleLink w:val="multi-listnumerals"/>
  </w:abstractNum>
  <w:abstractNum w:abstractNumId="3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62A8"/>
    <w:multiLevelType w:val="multilevel"/>
    <w:tmpl w:val="0409001D"/>
    <w:styleLink w:val="Multi-levellistsnumbered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B648D6"/>
    <w:multiLevelType w:val="multilevel"/>
    <w:tmpl w:val="8454EEEC"/>
    <w:styleLink w:val="multi-listnumerals"/>
    <w:lvl w:ilvl="0">
      <w:start w:val="1"/>
      <w:numFmt w:val="decimal"/>
      <w:pStyle w:val="multi-levellistNumeric"/>
      <w:lvlText w:val="%1."/>
      <w:lvlJc w:val="left"/>
      <w:pPr>
        <w:ind w:left="360" w:hanging="360"/>
      </w:pPr>
      <w:rPr>
        <w:rFonts w:ascii="Rockwell" w:hAnsi="Rockwel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3B7375"/>
    <w:multiLevelType w:val="hybridMultilevel"/>
    <w:tmpl w:val="1A685480"/>
    <w:lvl w:ilvl="0" w:tplc="C3D8C008">
      <w:start w:val="1"/>
      <w:numFmt w:val="bullet"/>
      <w:pStyle w:val="ListBullete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052A"/>
    <w:multiLevelType w:val="multilevel"/>
    <w:tmpl w:val="8454EEEC"/>
    <w:numStyleLink w:val="multi-listnumerals"/>
  </w:abstractNum>
  <w:num w:numId="1" w16cid:durableId="850803997">
    <w:abstractNumId w:val="3"/>
  </w:num>
  <w:num w:numId="2" w16cid:durableId="1302341947">
    <w:abstractNumId w:val="1"/>
  </w:num>
  <w:num w:numId="3" w16cid:durableId="395980122">
    <w:abstractNumId w:val="5"/>
  </w:num>
  <w:num w:numId="4" w16cid:durableId="539165738">
    <w:abstractNumId w:val="7"/>
  </w:num>
  <w:num w:numId="5" w16cid:durableId="953170737">
    <w:abstractNumId w:val="2"/>
  </w:num>
  <w:num w:numId="6" w16cid:durableId="1055129881">
    <w:abstractNumId w:val="4"/>
  </w:num>
  <w:num w:numId="7" w16cid:durableId="888496554">
    <w:abstractNumId w:val="0"/>
  </w:num>
  <w:num w:numId="8" w16cid:durableId="949631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6"/>
    <w:rsid w:val="0002373D"/>
    <w:rsid w:val="000B775F"/>
    <w:rsid w:val="001326CD"/>
    <w:rsid w:val="00145983"/>
    <w:rsid w:val="00145D75"/>
    <w:rsid w:val="00183D37"/>
    <w:rsid w:val="00264296"/>
    <w:rsid w:val="002713EB"/>
    <w:rsid w:val="002F6D64"/>
    <w:rsid w:val="003D33A0"/>
    <w:rsid w:val="003F4F2A"/>
    <w:rsid w:val="00631689"/>
    <w:rsid w:val="006665F9"/>
    <w:rsid w:val="00733AF5"/>
    <w:rsid w:val="00795B4E"/>
    <w:rsid w:val="007C785E"/>
    <w:rsid w:val="00822AD3"/>
    <w:rsid w:val="008A3264"/>
    <w:rsid w:val="008C4C41"/>
    <w:rsid w:val="00955F95"/>
    <w:rsid w:val="009C001A"/>
    <w:rsid w:val="00A11518"/>
    <w:rsid w:val="00A554B7"/>
    <w:rsid w:val="00AA13EC"/>
    <w:rsid w:val="00AB0DFA"/>
    <w:rsid w:val="00B16546"/>
    <w:rsid w:val="00C01E7E"/>
    <w:rsid w:val="00C65AD6"/>
    <w:rsid w:val="00C90606"/>
    <w:rsid w:val="00D44309"/>
    <w:rsid w:val="00D74A4D"/>
    <w:rsid w:val="00DF306A"/>
    <w:rsid w:val="00E90522"/>
    <w:rsid w:val="00EA3A1C"/>
    <w:rsid w:val="00EE2093"/>
    <w:rsid w:val="00EF3B62"/>
    <w:rsid w:val="00FB1F4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443F"/>
  <w15:chartTrackingRefBased/>
  <w15:docId w15:val="{E0F025EF-802F-4FC5-9AF3-7F28B21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3D"/>
    <w:pPr>
      <w:spacing w:after="240"/>
    </w:pPr>
    <w:rPr>
      <w:rFonts w:ascii="Rockwell" w:hAnsi="Rockwell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73D"/>
    <w:pPr>
      <w:keepNext/>
      <w:keepLines/>
      <w:spacing w:before="240" w:after="120"/>
      <w:outlineLvl w:val="0"/>
    </w:pPr>
    <w:rPr>
      <w:rFonts w:ascii="Franklin Gothic Medium" w:eastAsia="Times New Roman" w:hAnsi="Franklin Gothic Medium"/>
      <w:caps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F2A"/>
    <w:pPr>
      <w:keepNext/>
      <w:keepLines/>
      <w:spacing w:before="240" w:after="120"/>
      <w:outlineLvl w:val="1"/>
    </w:pPr>
    <w:rPr>
      <w:rFonts w:ascii="Franklin Gothic Medium" w:eastAsia="Times New Roman" w:hAnsi="Franklin Gothic Medium"/>
      <w:color w:val="007CB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6A"/>
    <w:pPr>
      <w:keepNext/>
      <w:keepLines/>
      <w:spacing w:before="240" w:after="120"/>
      <w:outlineLvl w:val="2"/>
    </w:pPr>
    <w:rPr>
      <w:rFonts w:eastAsia="Times New Roman"/>
      <w:color w:val="007CB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373D"/>
    <w:rPr>
      <w:rFonts w:ascii="Franklin Gothic Medium" w:eastAsia="Times New Roman" w:hAnsi="Franklin Gothic Medium"/>
      <w:caps/>
      <w:color w:val="0F4761"/>
      <w:kern w:val="2"/>
      <w:sz w:val="40"/>
      <w:szCs w:val="40"/>
    </w:rPr>
  </w:style>
  <w:style w:type="character" w:customStyle="1" w:styleId="Heading2Char">
    <w:name w:val="Heading 2 Char"/>
    <w:link w:val="Heading2"/>
    <w:uiPriority w:val="9"/>
    <w:rsid w:val="003F4F2A"/>
    <w:rPr>
      <w:rFonts w:ascii="Franklin Gothic Medium" w:eastAsia="Times New Roman" w:hAnsi="Franklin Gothic Medium"/>
      <w:color w:val="007CB1"/>
      <w:kern w:val="2"/>
      <w:sz w:val="32"/>
      <w:szCs w:val="32"/>
    </w:rPr>
  </w:style>
  <w:style w:type="character" w:customStyle="1" w:styleId="Heading3Char">
    <w:name w:val="Heading 3 Char"/>
    <w:link w:val="Heading3"/>
    <w:uiPriority w:val="9"/>
    <w:rsid w:val="00DF306A"/>
    <w:rPr>
      <w:rFonts w:ascii="Rockwell" w:eastAsia="Times New Roman" w:hAnsi="Rockwell"/>
      <w:color w:val="007CB1"/>
      <w:kern w:val="2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713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713E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713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713E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713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713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A13EC"/>
    <w:pPr>
      <w:spacing w:before="240"/>
      <w:contextualSpacing/>
    </w:pPr>
    <w:rPr>
      <w:rFonts w:eastAsia="Times New Roman"/>
      <w:b/>
      <w:caps/>
      <w:color w:val="1E407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AA13EC"/>
    <w:rPr>
      <w:rFonts w:ascii="Rockwell" w:eastAsia="Times New Roman" w:hAnsi="Rockwell"/>
      <w:b/>
      <w:caps/>
      <w:color w:val="1E407C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13EB"/>
    <w:rPr>
      <w:i/>
      <w:iCs/>
      <w:color w:val="404040"/>
    </w:rPr>
  </w:style>
  <w:style w:type="paragraph" w:styleId="ListParagraph">
    <w:name w:val="List Paragraph"/>
    <w:basedOn w:val="Normal"/>
    <w:link w:val="ListParagraphChar"/>
    <w:uiPriority w:val="34"/>
    <w:qFormat/>
    <w:rsid w:val="00EA3A1C"/>
    <w:pPr>
      <w:numPr>
        <w:numId w:val="2"/>
      </w:numPr>
      <w:ind w:left="360"/>
      <w:contextualSpacing/>
    </w:pPr>
  </w:style>
  <w:style w:type="character" w:styleId="IntenseEmphasis">
    <w:name w:val="Intense Emphasis"/>
    <w:uiPriority w:val="21"/>
    <w:qFormat/>
    <w:rsid w:val="002713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713EB"/>
    <w:rPr>
      <w:i/>
      <w:iCs/>
      <w:color w:val="0F4761"/>
    </w:rPr>
  </w:style>
  <w:style w:type="character" w:styleId="IntenseReference">
    <w:name w:val="Intense Reference"/>
    <w:uiPriority w:val="32"/>
    <w:rsid w:val="002713E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numbering" w:customStyle="1" w:styleId="multi-listnumerals">
    <w:name w:val="multi-list numerals"/>
    <w:uiPriority w:val="99"/>
    <w:rsid w:val="00A554B7"/>
    <w:pPr>
      <w:numPr>
        <w:numId w:val="3"/>
      </w:numPr>
    </w:pPr>
  </w:style>
  <w:style w:type="numbering" w:customStyle="1" w:styleId="Multi-levellistsnumbered">
    <w:name w:val="Multi-level lists numbered"/>
    <w:uiPriority w:val="99"/>
    <w:rsid w:val="00A554B7"/>
    <w:pPr>
      <w:numPr>
        <w:numId w:val="6"/>
      </w:numPr>
    </w:pPr>
  </w:style>
  <w:style w:type="paragraph" w:customStyle="1" w:styleId="multi-levellistNumeric">
    <w:name w:val="multi-level list Numeric"/>
    <w:basedOn w:val="Normal"/>
    <w:link w:val="multi-levellistNumericChar"/>
    <w:qFormat/>
    <w:rsid w:val="00D44309"/>
    <w:pPr>
      <w:numPr>
        <w:numId w:val="5"/>
      </w:numPr>
      <w:spacing w:after="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3A1C"/>
    <w:rPr>
      <w:rFonts w:ascii="Rockwell" w:hAnsi="Rockwell"/>
      <w:kern w:val="2"/>
      <w:sz w:val="24"/>
      <w:szCs w:val="24"/>
    </w:rPr>
  </w:style>
  <w:style w:type="character" w:customStyle="1" w:styleId="multi-levellistNumericChar">
    <w:name w:val="multi-level list Numeric Char"/>
    <w:basedOn w:val="ListParagraphChar"/>
    <w:link w:val="multi-levellistNumeric"/>
    <w:rsid w:val="00D44309"/>
    <w:rPr>
      <w:rFonts w:ascii="Rockwell" w:hAnsi="Rockwell"/>
      <w:kern w:val="2"/>
      <w:sz w:val="24"/>
      <w:szCs w:val="24"/>
    </w:rPr>
  </w:style>
  <w:style w:type="paragraph" w:customStyle="1" w:styleId="ListBulleted">
    <w:name w:val="List Bulleted"/>
    <w:basedOn w:val="Normal"/>
    <w:link w:val="ListBulletedChar"/>
    <w:qFormat/>
    <w:rsid w:val="00D44309"/>
    <w:pPr>
      <w:numPr>
        <w:numId w:val="8"/>
      </w:numPr>
      <w:spacing w:after="60"/>
      <w:ind w:left="360"/>
    </w:pPr>
  </w:style>
  <w:style w:type="character" w:customStyle="1" w:styleId="ListBulletedChar">
    <w:name w:val="List Bulleted Char"/>
    <w:basedOn w:val="DefaultParagraphFont"/>
    <w:link w:val="ListBulleted"/>
    <w:rsid w:val="00D44309"/>
    <w:rPr>
      <w:rFonts w:ascii="Rockwell" w:hAnsi="Rockwell"/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42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licy.psu.edu/policies/ac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k17\OneDrive%20-%20The%20Pennsylvania%20State%20University\Documents%20-%20CEDO\Policies%20and%20Guidelines\EMS%20Outside%20Business%20and%20Private%20Consulting%20-%20AC80\OutsideBusActivitiesandPrivateConsultingAC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14f42-8d66-45d7-a590-fb54340608bd">
      <Terms xmlns="http://schemas.microsoft.com/office/infopath/2007/PartnerControls"/>
    </lcf76f155ced4ddcb4097134ff3c332f>
    <TaxCatchAll xmlns="b7f1cb50-daf7-48c9-be60-f9ff6b6633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1485F-16EC-4A03-B083-A7CE567AE7E4}">
  <ds:schemaRefs>
    <ds:schemaRef ds:uri="http://schemas.microsoft.com/office/2006/metadata/properties"/>
    <ds:schemaRef ds:uri="http://schemas.microsoft.com/office/infopath/2007/PartnerControls"/>
    <ds:schemaRef ds:uri="f4314f42-8d66-45d7-a590-fb54340608bd"/>
    <ds:schemaRef ds:uri="b7f1cb50-daf7-48c9-be60-f9ff6b6633aa"/>
  </ds:schemaRefs>
</ds:datastoreItem>
</file>

<file path=customXml/itemProps2.xml><?xml version="1.0" encoding="utf-8"?>
<ds:datastoreItem xmlns:ds="http://schemas.openxmlformats.org/officeDocument/2006/customXml" ds:itemID="{94385A57-1B0D-4C3B-AF1C-B533D997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OutsideBusActivitiesandPrivateConsultingACC</Template>
  <TotalTime>2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https://policy.psu.edu/policies/ac14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Kiver, Nicola Marie</dc:creator>
  <cp:keywords/>
  <dc:description/>
  <cp:lastModifiedBy>Craig, Patricia Lee</cp:lastModifiedBy>
  <cp:revision>2</cp:revision>
  <dcterms:created xsi:type="dcterms:W3CDTF">2025-06-05T15:29:00Z</dcterms:created>
  <dcterms:modified xsi:type="dcterms:W3CDTF">2025-06-05T15:29:00Z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0x010100DF00C4AF76F33C4EB64A9780A2FDA46F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