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D2EF" w14:textId="77777777" w:rsidR="00205D30" w:rsidRDefault="00205D30" w:rsidP="00537996">
      <w:pPr>
        <w:pStyle w:val="Title"/>
      </w:pPr>
      <w:r w:rsidRPr="00205D30">
        <w:t>GUIDELINES FOR THE ASSESSMENT OF TEACHING EFFECTIVENESS</w:t>
      </w:r>
    </w:p>
    <w:p w14:paraId="00B9AE68" w14:textId="77777777" w:rsidR="00537996" w:rsidRPr="004918C6" w:rsidRDefault="00537996" w:rsidP="00537996">
      <w:pPr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All colleges must incorporate the overarching principles for the incorporation of student feedback detailed below into promotion and/or tenure guidelines for </w:t>
      </w:r>
      <w:proofErr w:type="gramStart"/>
      <w:r w:rsidRPr="004918C6">
        <w:rPr>
          <w:rFonts w:eastAsia="Calibri"/>
          <w:kern w:val="0"/>
          <w:szCs w:val="22"/>
        </w:rPr>
        <w:t>tenure-line</w:t>
      </w:r>
      <w:proofErr w:type="gramEnd"/>
      <w:r w:rsidRPr="004918C6">
        <w:rPr>
          <w:rFonts w:eastAsia="Calibri"/>
          <w:kern w:val="0"/>
          <w:szCs w:val="22"/>
        </w:rPr>
        <w:t xml:space="preserve"> and non-tenure-line faculty members undergoing formal review. </w:t>
      </w:r>
    </w:p>
    <w:p w14:paraId="6E647D62" w14:textId="77777777" w:rsidR="00537996" w:rsidRDefault="00537996" w:rsidP="00537996">
      <w:pPr>
        <w:pStyle w:val="ListParagraph"/>
        <w:numPr>
          <w:ilvl w:val="0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The goal of this approach is to provide a holistic review of SEEQ/SRTE student feedback that minimizes bias. </w:t>
      </w:r>
    </w:p>
    <w:p w14:paraId="202AFBE3" w14:textId="77777777" w:rsidR="00537996" w:rsidRDefault="00537996" w:rsidP="00537996">
      <w:pPr>
        <w:pStyle w:val="ListParagraph"/>
        <w:numPr>
          <w:ilvl w:val="0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This review of student feedback will replace the previous summary of quantitative and qualitative student feedback on teaching effectiveness in formal promotion and/or tenure review materials. </w:t>
      </w:r>
    </w:p>
    <w:p w14:paraId="2C0DE60B" w14:textId="77777777" w:rsidR="00537996" w:rsidRDefault="00537996" w:rsidP="00537996">
      <w:pPr>
        <w:pStyle w:val="ListParagraph"/>
        <w:numPr>
          <w:ilvl w:val="0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>The sub</w:t>
      </w:r>
      <w:r>
        <w:rPr>
          <w:rFonts w:eastAsia="Calibri"/>
          <w:kern w:val="0"/>
          <w:szCs w:val="22"/>
        </w:rPr>
        <w:t>-</w:t>
      </w:r>
      <w:r w:rsidRPr="004918C6">
        <w:rPr>
          <w:rFonts w:eastAsia="Calibri"/>
          <w:kern w:val="0"/>
          <w:szCs w:val="22"/>
        </w:rPr>
        <w:t xml:space="preserve">unit at the first level of review will identify a minimum of two individuals to serve as student feedback reviewers, consistent with the criteria below: </w:t>
      </w:r>
    </w:p>
    <w:p w14:paraId="2C3EFEC7" w14:textId="77777777" w:rsidR="00537996" w:rsidRPr="004918C6" w:rsidRDefault="00537996" w:rsidP="00537996">
      <w:pPr>
        <w:pStyle w:val="ListParagraph"/>
        <w:numPr>
          <w:ilvl w:val="1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proofErr w:type="gramStart"/>
      <w:r w:rsidRPr="004918C6">
        <w:rPr>
          <w:rFonts w:eastAsia="Calibri"/>
          <w:kern w:val="0"/>
          <w:szCs w:val="22"/>
        </w:rPr>
        <w:t>at</w:t>
      </w:r>
      <w:proofErr w:type="gramEnd"/>
      <w:r w:rsidRPr="004918C6">
        <w:rPr>
          <w:rFonts w:eastAsia="Calibri"/>
          <w:kern w:val="0"/>
          <w:szCs w:val="22"/>
        </w:rPr>
        <w:t xml:space="preserve"> least one individual selected from a list of two or more Penn State faculty members nominated by the candidate </w:t>
      </w:r>
    </w:p>
    <w:p w14:paraId="07C0D66A" w14:textId="77777777" w:rsidR="00537996" w:rsidRDefault="00537996" w:rsidP="00537996">
      <w:pPr>
        <w:pStyle w:val="ListParagraph"/>
        <w:numPr>
          <w:ilvl w:val="1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one </w:t>
      </w:r>
      <w:r>
        <w:rPr>
          <w:rFonts w:eastAsia="Calibri"/>
          <w:kern w:val="0"/>
          <w:szCs w:val="22"/>
        </w:rPr>
        <w:t>member of the promotion and tenure committee at the first level of review</w:t>
      </w:r>
      <w:r w:rsidRPr="004918C6">
        <w:rPr>
          <w:rFonts w:eastAsia="Calibri"/>
          <w:kern w:val="0"/>
          <w:szCs w:val="22"/>
        </w:rPr>
        <w:t xml:space="preserve"> </w:t>
      </w:r>
    </w:p>
    <w:p w14:paraId="0BEE43E1" w14:textId="77777777" w:rsidR="00537996" w:rsidRDefault="00537996" w:rsidP="00537996">
      <w:pPr>
        <w:pStyle w:val="ListParagraph"/>
        <w:numPr>
          <w:ilvl w:val="0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The reviewers are charged with </w:t>
      </w:r>
    </w:p>
    <w:p w14:paraId="4EAEB806" w14:textId="77777777" w:rsidR="00537996" w:rsidRDefault="00537996" w:rsidP="00537996">
      <w:pPr>
        <w:pStyle w:val="ListParagraph"/>
        <w:numPr>
          <w:ilvl w:val="1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examining student feedback from available courses for the period since a candidate’s last formal review and/or covered by the review (whichever is the shortest) </w:t>
      </w:r>
    </w:p>
    <w:p w14:paraId="1FD69B3E" w14:textId="77777777" w:rsidR="00537996" w:rsidRDefault="00537996" w:rsidP="00537996">
      <w:pPr>
        <w:pStyle w:val="ListParagraph"/>
        <w:numPr>
          <w:ilvl w:val="1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writing a report of no more than 750 words (about one single-space page) describing insights about the candidate’s teaching effectiveness derived from quantitative and qualitative student feedback from SEEQ/SRTE responses across the courses taught during the review period </w:t>
      </w:r>
    </w:p>
    <w:p w14:paraId="070E63EE" w14:textId="77777777" w:rsidR="00537996" w:rsidRDefault="00537996" w:rsidP="00537996">
      <w:pPr>
        <w:pStyle w:val="ListParagraph"/>
        <w:numPr>
          <w:ilvl w:val="1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as applicable, reviewers should incorporate attention to the elements of teaching: effective course design, effective instruction, inclusive and ethical pedagogy, reflective and evolving practice. NOTE: Reviewers are advised to consult with the Schreyer Institute for Teaching Effectiveness for guidance </w:t>
      </w:r>
      <w:proofErr w:type="gramStart"/>
      <w:r w:rsidRPr="004918C6">
        <w:rPr>
          <w:rFonts w:eastAsia="Calibri"/>
          <w:kern w:val="0"/>
          <w:szCs w:val="22"/>
        </w:rPr>
        <w:t>for</w:t>
      </w:r>
      <w:proofErr w:type="gramEnd"/>
      <w:r w:rsidRPr="004918C6">
        <w:rPr>
          <w:rFonts w:eastAsia="Calibri"/>
          <w:kern w:val="0"/>
          <w:szCs w:val="22"/>
        </w:rPr>
        <w:t xml:space="preserve"> how to interpret student feedback </w:t>
      </w:r>
    </w:p>
    <w:p w14:paraId="4E1C6319" w14:textId="77777777" w:rsidR="00537996" w:rsidRDefault="00537996" w:rsidP="00537996">
      <w:pPr>
        <w:pStyle w:val="ListParagraph"/>
        <w:numPr>
          <w:ilvl w:val="0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This report will be sent to the subunit head or supervisor and will be included in the dossier reviewed by the candidate. If a candidate perceives that the report inadequately represents teaching effectiveness based on student </w:t>
      </w:r>
      <w:r w:rsidRPr="004918C6">
        <w:rPr>
          <w:rFonts w:eastAsia="Calibri"/>
          <w:kern w:val="0"/>
          <w:szCs w:val="22"/>
        </w:rPr>
        <w:lastRenderedPageBreak/>
        <w:t xml:space="preserve">feedback, candidates may revise their narratives to address the perceived discrepancy. </w:t>
      </w:r>
    </w:p>
    <w:p w14:paraId="3212946B" w14:textId="77777777" w:rsidR="00537996" w:rsidRDefault="00537996" w:rsidP="00537996">
      <w:pPr>
        <w:pStyle w:val="ListParagraph"/>
        <w:numPr>
          <w:ilvl w:val="0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SEEQ/SRTE scores will be included in an appendix to the dossier. The delivery mode of the course and the distribution, mode, and median for SEEQ/SRTE items will be provided for each course. </w:t>
      </w:r>
    </w:p>
    <w:p w14:paraId="0DD49AA6" w14:textId="77777777" w:rsidR="00537996" w:rsidRDefault="00537996" w:rsidP="00537996">
      <w:pPr>
        <w:pStyle w:val="ListParagraph"/>
        <w:numPr>
          <w:ilvl w:val="0"/>
          <w:numId w:val="9"/>
        </w:numPr>
        <w:spacing w:after="160" w:line="278" w:lineRule="auto"/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 xml:space="preserve">All candidates have the option of including raw data student feedback from the SEEQ/SRTE in their supplemental materials. </w:t>
      </w:r>
    </w:p>
    <w:p w14:paraId="46613760" w14:textId="77777777" w:rsidR="00537996" w:rsidRPr="004918C6" w:rsidRDefault="00537996" w:rsidP="00537996">
      <w:pPr>
        <w:rPr>
          <w:rFonts w:eastAsia="Calibri"/>
          <w:kern w:val="0"/>
          <w:szCs w:val="22"/>
        </w:rPr>
      </w:pPr>
      <w:r w:rsidRPr="004918C6">
        <w:rPr>
          <w:rFonts w:eastAsia="Calibri"/>
          <w:kern w:val="0"/>
          <w:szCs w:val="22"/>
        </w:rPr>
        <w:t>Guidelines established by Office of Faculty Affairs: May 5, 2025</w:t>
      </w:r>
    </w:p>
    <w:p w14:paraId="1A963C83" w14:textId="77777777" w:rsidR="00537996" w:rsidRDefault="00537996" w:rsidP="00537996">
      <w:r w:rsidRPr="004918C6">
        <w:rPr>
          <w:rFonts w:eastAsia="Calibri"/>
          <w:kern w:val="0"/>
          <w:szCs w:val="22"/>
        </w:rPr>
        <w:t>See also</w:t>
      </w:r>
      <w:r>
        <w:rPr>
          <w:rFonts w:eastAsia="Calibri"/>
          <w:kern w:val="0"/>
          <w:szCs w:val="22"/>
        </w:rPr>
        <w:t>:</w:t>
      </w:r>
      <w:r w:rsidRPr="004918C6">
        <w:rPr>
          <w:rFonts w:eastAsia="Calibri"/>
          <w:kern w:val="0"/>
          <w:szCs w:val="22"/>
        </w:rPr>
        <w:t xml:space="preserve"> </w:t>
      </w:r>
      <w:hyperlink r:id="rId10" w:history="1">
        <w:r w:rsidRPr="000901B7">
          <w:rPr>
            <w:rStyle w:val="Hyperlink"/>
            <w:rFonts w:eastAsia="Calibri"/>
            <w:kern w:val="0"/>
            <w:szCs w:val="22"/>
          </w:rPr>
          <w:t>https://facultyaffairs.psu.edu/changes-to-the-assessment-of-teaching-effectiveness/</w:t>
        </w:r>
      </w:hyperlink>
      <w:r>
        <w:rPr>
          <w:rFonts w:eastAsia="Calibri"/>
          <w:kern w:val="0"/>
          <w:szCs w:val="22"/>
        </w:rPr>
        <w:t xml:space="preserve"> </w:t>
      </w:r>
    </w:p>
    <w:p w14:paraId="4ABCE1A5" w14:textId="77777777" w:rsidR="002713EB" w:rsidRDefault="002713EB" w:rsidP="00537996">
      <w:pPr>
        <w:pStyle w:val="Heading1"/>
      </w:pPr>
    </w:p>
    <w:sectPr w:rsidR="002713EB" w:rsidSect="007C785E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775E9" w14:textId="77777777" w:rsidR="009F1D77" w:rsidRDefault="009F1D77" w:rsidP="007C785E">
      <w:pPr>
        <w:spacing w:after="0"/>
      </w:pPr>
      <w:r>
        <w:separator/>
      </w:r>
    </w:p>
  </w:endnote>
  <w:endnote w:type="continuationSeparator" w:id="0">
    <w:p w14:paraId="73BAC35B" w14:textId="77777777" w:rsidR="009F1D77" w:rsidRDefault="009F1D77" w:rsidP="007C7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99FB" w14:textId="77777777" w:rsidR="009F1D77" w:rsidRDefault="009F1D77" w:rsidP="007C785E">
      <w:pPr>
        <w:spacing w:after="0"/>
      </w:pPr>
      <w:r>
        <w:separator/>
      </w:r>
    </w:p>
  </w:footnote>
  <w:footnote w:type="continuationSeparator" w:id="0">
    <w:p w14:paraId="39055C46" w14:textId="77777777" w:rsidR="009F1D77" w:rsidRDefault="009F1D77" w:rsidP="007C7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DF2F" w14:textId="77777777" w:rsidR="007C785E" w:rsidRDefault="00955F95">
    <w:pPr>
      <w:pStyle w:val="Header"/>
    </w:pPr>
    <w:r w:rsidRPr="00576A48">
      <w:rPr>
        <w:noProof/>
      </w:rPr>
      <w:drawing>
        <wp:inline distT="0" distB="0" distL="0" distR="0" wp14:anchorId="43C7E593" wp14:editId="66BF0979">
          <wp:extent cx="2152650" cy="695325"/>
          <wp:effectExtent l="0" t="0" r="0" b="0"/>
          <wp:docPr id="1" name="Picture 1" descr="College of Earth and Mineral Sciences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Earth and Mineral Sciences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0" t="14661" r="6566" b="13995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B8A"/>
    <w:multiLevelType w:val="multilevel"/>
    <w:tmpl w:val="0409001D"/>
    <w:numStyleLink w:val="Multi-levellistsnumbered"/>
  </w:abstractNum>
  <w:abstractNum w:abstractNumId="1" w15:restartNumberingAfterBreak="0">
    <w:nsid w:val="0703211C"/>
    <w:multiLevelType w:val="hybridMultilevel"/>
    <w:tmpl w:val="DFDEDE76"/>
    <w:lvl w:ilvl="0" w:tplc="0066C70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4D2"/>
    <w:multiLevelType w:val="multilevel"/>
    <w:tmpl w:val="8454EEEC"/>
    <w:numStyleLink w:val="multi-listnumerals"/>
  </w:abstractNum>
  <w:abstractNum w:abstractNumId="3" w15:restartNumberingAfterBreak="0">
    <w:nsid w:val="3D5E7463"/>
    <w:multiLevelType w:val="hybridMultilevel"/>
    <w:tmpl w:val="9A3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62A8"/>
    <w:multiLevelType w:val="multilevel"/>
    <w:tmpl w:val="0409001D"/>
    <w:styleLink w:val="Multi-levellistsnumbered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947915"/>
    <w:multiLevelType w:val="hybridMultilevel"/>
    <w:tmpl w:val="FA925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48D6"/>
    <w:multiLevelType w:val="multilevel"/>
    <w:tmpl w:val="8454EEEC"/>
    <w:styleLink w:val="multi-listnumerals"/>
    <w:lvl w:ilvl="0">
      <w:start w:val="1"/>
      <w:numFmt w:val="decimal"/>
      <w:pStyle w:val="multi-levellistNumeric"/>
      <w:lvlText w:val="%1."/>
      <w:lvlJc w:val="left"/>
      <w:pPr>
        <w:ind w:left="360" w:hanging="360"/>
      </w:pPr>
      <w:rPr>
        <w:rFonts w:ascii="Rockwell" w:hAnsi="Rockwel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3B7375"/>
    <w:multiLevelType w:val="hybridMultilevel"/>
    <w:tmpl w:val="1A685480"/>
    <w:lvl w:ilvl="0" w:tplc="C3D8C008">
      <w:start w:val="1"/>
      <w:numFmt w:val="bullet"/>
      <w:pStyle w:val="ListBullete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1052A"/>
    <w:multiLevelType w:val="multilevel"/>
    <w:tmpl w:val="8454EEEC"/>
    <w:numStyleLink w:val="multi-listnumerals"/>
  </w:abstractNum>
  <w:num w:numId="1" w16cid:durableId="850803997">
    <w:abstractNumId w:val="3"/>
  </w:num>
  <w:num w:numId="2" w16cid:durableId="1302341947">
    <w:abstractNumId w:val="1"/>
  </w:num>
  <w:num w:numId="3" w16cid:durableId="395980122">
    <w:abstractNumId w:val="6"/>
  </w:num>
  <w:num w:numId="4" w16cid:durableId="539165738">
    <w:abstractNumId w:val="8"/>
  </w:num>
  <w:num w:numId="5" w16cid:durableId="953170737">
    <w:abstractNumId w:val="2"/>
  </w:num>
  <w:num w:numId="6" w16cid:durableId="1055129881">
    <w:abstractNumId w:val="4"/>
  </w:num>
  <w:num w:numId="7" w16cid:durableId="888496554">
    <w:abstractNumId w:val="0"/>
  </w:num>
  <w:num w:numId="8" w16cid:durableId="949631966">
    <w:abstractNumId w:val="7"/>
  </w:num>
  <w:num w:numId="9" w16cid:durableId="2014141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44"/>
    <w:rsid w:val="0002373D"/>
    <w:rsid w:val="00145983"/>
    <w:rsid w:val="00145D75"/>
    <w:rsid w:val="00183D37"/>
    <w:rsid w:val="00205D30"/>
    <w:rsid w:val="002713EB"/>
    <w:rsid w:val="002F6D64"/>
    <w:rsid w:val="003D33A0"/>
    <w:rsid w:val="003F4F2A"/>
    <w:rsid w:val="0045674E"/>
    <w:rsid w:val="00537996"/>
    <w:rsid w:val="00631689"/>
    <w:rsid w:val="006665F9"/>
    <w:rsid w:val="006E3B44"/>
    <w:rsid w:val="00702E8A"/>
    <w:rsid w:val="00733AF5"/>
    <w:rsid w:val="007C785E"/>
    <w:rsid w:val="00822AD3"/>
    <w:rsid w:val="008A3264"/>
    <w:rsid w:val="008C4C41"/>
    <w:rsid w:val="00955F95"/>
    <w:rsid w:val="009C001A"/>
    <w:rsid w:val="009F1D77"/>
    <w:rsid w:val="00A10092"/>
    <w:rsid w:val="00A11518"/>
    <w:rsid w:val="00A554B7"/>
    <w:rsid w:val="00AA13EC"/>
    <w:rsid w:val="00AB0DFA"/>
    <w:rsid w:val="00B16546"/>
    <w:rsid w:val="00C01E7E"/>
    <w:rsid w:val="00C65AD6"/>
    <w:rsid w:val="00C84C16"/>
    <w:rsid w:val="00C90606"/>
    <w:rsid w:val="00D44309"/>
    <w:rsid w:val="00D74A4D"/>
    <w:rsid w:val="00DF306A"/>
    <w:rsid w:val="00E90522"/>
    <w:rsid w:val="00EA3A1C"/>
    <w:rsid w:val="00EE2093"/>
    <w:rsid w:val="00EF3B62"/>
    <w:rsid w:val="00FB1F4C"/>
    <w:rsid w:val="00FE0BCB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54058"/>
  <w15:chartTrackingRefBased/>
  <w15:docId w15:val="{E6D91F53-543A-4C87-931F-87A4BF2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3D"/>
    <w:pPr>
      <w:spacing w:after="240"/>
    </w:pPr>
    <w:rPr>
      <w:rFonts w:ascii="Rockwell" w:hAnsi="Rockwell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73D"/>
    <w:pPr>
      <w:keepNext/>
      <w:keepLines/>
      <w:spacing w:before="240" w:after="120"/>
      <w:outlineLvl w:val="0"/>
    </w:pPr>
    <w:rPr>
      <w:rFonts w:ascii="Franklin Gothic Medium" w:eastAsia="Times New Roman" w:hAnsi="Franklin Gothic Medium"/>
      <w:caps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F2A"/>
    <w:pPr>
      <w:keepNext/>
      <w:keepLines/>
      <w:spacing w:before="240" w:after="120"/>
      <w:outlineLvl w:val="1"/>
    </w:pPr>
    <w:rPr>
      <w:rFonts w:ascii="Franklin Gothic Medium" w:eastAsia="Times New Roman" w:hAnsi="Franklin Gothic Medium"/>
      <w:color w:val="007CB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6A"/>
    <w:pPr>
      <w:keepNext/>
      <w:keepLines/>
      <w:spacing w:before="240" w:after="120"/>
      <w:outlineLvl w:val="2"/>
    </w:pPr>
    <w:rPr>
      <w:rFonts w:eastAsia="Times New Roman"/>
      <w:color w:val="007CB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E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E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E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E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E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E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373D"/>
    <w:rPr>
      <w:rFonts w:ascii="Franklin Gothic Medium" w:eastAsia="Times New Roman" w:hAnsi="Franklin Gothic Medium"/>
      <w:caps/>
      <w:color w:val="0F4761"/>
      <w:kern w:val="2"/>
      <w:sz w:val="40"/>
      <w:szCs w:val="40"/>
    </w:rPr>
  </w:style>
  <w:style w:type="character" w:customStyle="1" w:styleId="Heading2Char">
    <w:name w:val="Heading 2 Char"/>
    <w:link w:val="Heading2"/>
    <w:uiPriority w:val="9"/>
    <w:rsid w:val="003F4F2A"/>
    <w:rPr>
      <w:rFonts w:ascii="Franklin Gothic Medium" w:eastAsia="Times New Roman" w:hAnsi="Franklin Gothic Medium"/>
      <w:color w:val="007CB1"/>
      <w:kern w:val="2"/>
      <w:sz w:val="32"/>
      <w:szCs w:val="32"/>
    </w:rPr>
  </w:style>
  <w:style w:type="character" w:customStyle="1" w:styleId="Heading3Char">
    <w:name w:val="Heading 3 Char"/>
    <w:link w:val="Heading3"/>
    <w:uiPriority w:val="9"/>
    <w:rsid w:val="00DF306A"/>
    <w:rPr>
      <w:rFonts w:ascii="Rockwell" w:eastAsia="Times New Roman" w:hAnsi="Rockwell"/>
      <w:color w:val="007CB1"/>
      <w:kern w:val="2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713E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713E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713E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713E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713E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713E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AA13EC"/>
    <w:pPr>
      <w:spacing w:before="240"/>
      <w:contextualSpacing/>
    </w:pPr>
    <w:rPr>
      <w:rFonts w:eastAsia="Times New Roman"/>
      <w:b/>
      <w:caps/>
      <w:color w:val="1E407C"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AA13EC"/>
    <w:rPr>
      <w:rFonts w:ascii="Rockwell" w:eastAsia="Times New Roman" w:hAnsi="Rockwell"/>
      <w:b/>
      <w:caps/>
      <w:color w:val="1E407C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713E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713EB"/>
    <w:rPr>
      <w:i/>
      <w:iCs/>
      <w:color w:val="404040"/>
    </w:rPr>
  </w:style>
  <w:style w:type="paragraph" w:styleId="ListParagraph">
    <w:name w:val="List Paragraph"/>
    <w:basedOn w:val="Normal"/>
    <w:link w:val="ListParagraphChar"/>
    <w:uiPriority w:val="34"/>
    <w:qFormat/>
    <w:rsid w:val="00EA3A1C"/>
    <w:pPr>
      <w:numPr>
        <w:numId w:val="2"/>
      </w:numPr>
      <w:ind w:left="360"/>
      <w:contextualSpacing/>
    </w:pPr>
  </w:style>
  <w:style w:type="character" w:styleId="IntenseEmphasis">
    <w:name w:val="Intense Emphasis"/>
    <w:uiPriority w:val="21"/>
    <w:qFormat/>
    <w:rsid w:val="002713E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E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713EB"/>
    <w:rPr>
      <w:i/>
      <w:iCs/>
      <w:color w:val="0F4761"/>
    </w:rPr>
  </w:style>
  <w:style w:type="character" w:styleId="IntenseReference">
    <w:name w:val="Intense Reference"/>
    <w:uiPriority w:val="32"/>
    <w:rsid w:val="002713EB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85E"/>
  </w:style>
  <w:style w:type="paragraph" w:styleId="Footer">
    <w:name w:val="footer"/>
    <w:basedOn w:val="Normal"/>
    <w:link w:val="Foot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85E"/>
  </w:style>
  <w:style w:type="numbering" w:customStyle="1" w:styleId="multi-listnumerals">
    <w:name w:val="multi-list numerals"/>
    <w:uiPriority w:val="99"/>
    <w:rsid w:val="00A554B7"/>
    <w:pPr>
      <w:numPr>
        <w:numId w:val="3"/>
      </w:numPr>
    </w:pPr>
  </w:style>
  <w:style w:type="numbering" w:customStyle="1" w:styleId="Multi-levellistsnumbered">
    <w:name w:val="Multi-level lists numbered"/>
    <w:uiPriority w:val="99"/>
    <w:rsid w:val="00A554B7"/>
    <w:pPr>
      <w:numPr>
        <w:numId w:val="6"/>
      </w:numPr>
    </w:pPr>
  </w:style>
  <w:style w:type="paragraph" w:customStyle="1" w:styleId="multi-levellistNumeric">
    <w:name w:val="multi-level list Numeric"/>
    <w:basedOn w:val="Normal"/>
    <w:link w:val="multi-levellistNumericChar"/>
    <w:qFormat/>
    <w:rsid w:val="00D44309"/>
    <w:pPr>
      <w:numPr>
        <w:numId w:val="5"/>
      </w:numPr>
      <w:spacing w:after="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A3A1C"/>
    <w:rPr>
      <w:rFonts w:ascii="Rockwell" w:hAnsi="Rockwell"/>
      <w:kern w:val="2"/>
      <w:sz w:val="24"/>
      <w:szCs w:val="24"/>
    </w:rPr>
  </w:style>
  <w:style w:type="character" w:customStyle="1" w:styleId="multi-levellistNumericChar">
    <w:name w:val="multi-level list Numeric Char"/>
    <w:basedOn w:val="ListParagraphChar"/>
    <w:link w:val="multi-levellistNumeric"/>
    <w:rsid w:val="00D44309"/>
    <w:rPr>
      <w:rFonts w:ascii="Rockwell" w:hAnsi="Rockwell"/>
      <w:kern w:val="2"/>
      <w:sz w:val="24"/>
      <w:szCs w:val="24"/>
    </w:rPr>
  </w:style>
  <w:style w:type="paragraph" w:customStyle="1" w:styleId="ListBulleted">
    <w:name w:val="List Bulleted"/>
    <w:basedOn w:val="Normal"/>
    <w:link w:val="ListBulletedChar"/>
    <w:qFormat/>
    <w:rsid w:val="00D44309"/>
    <w:pPr>
      <w:numPr>
        <w:numId w:val="8"/>
      </w:numPr>
      <w:spacing w:after="60"/>
      <w:ind w:left="360"/>
    </w:pPr>
  </w:style>
  <w:style w:type="character" w:customStyle="1" w:styleId="ListBulletedChar">
    <w:name w:val="List Bulleted Char"/>
    <w:basedOn w:val="DefaultParagraphFont"/>
    <w:link w:val="ListBulleted"/>
    <w:rsid w:val="00D44309"/>
    <w:rPr>
      <w:rFonts w:ascii="Rockwell" w:hAnsi="Rockwell"/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79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acultyaffairs.psu.edu/changes-to-the-assessment-of-teaching-effectiven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c103.PSU\OneDrive%20-%20The%20Pennsylvania%20State%20University\General\website\Accessibility\word%20templates\EMS%20Word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14f42-8d66-45d7-a590-fb54340608bd">
      <Terms xmlns="http://schemas.microsoft.com/office/infopath/2007/PartnerControls"/>
    </lcf76f155ced4ddcb4097134ff3c332f>
    <TaxCatchAll xmlns="b7f1cb50-daf7-48c9-be60-f9ff6b6633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4FE3F-1143-4CA1-AD3C-62C423D01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669AC-F209-499C-9BC4-B6D9A1B4346E}">
  <ds:schemaRefs>
    <ds:schemaRef ds:uri="http://schemas.microsoft.com/office/2006/metadata/properties"/>
    <ds:schemaRef ds:uri="http://schemas.microsoft.com/office/infopath/2007/PartnerControls"/>
    <ds:schemaRef ds:uri="f4314f42-8d66-45d7-a590-fb54340608bd"/>
    <ds:schemaRef ds:uri="b7f1cb50-daf7-48c9-be60-f9ff6b6633aa"/>
  </ds:schemaRefs>
</ds:datastoreItem>
</file>

<file path=customXml/itemProps3.xml><?xml version="1.0" encoding="utf-8"?>
<ds:datastoreItem xmlns:ds="http://schemas.openxmlformats.org/officeDocument/2006/customXml" ds:itemID="{513D412D-6554-41A5-BA91-F75E34E921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EMS Word template2</Template>
  <TotalTime>2</TotalTime>
  <Pages>2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https://policy.psu.edu/policies/ac14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Patricia Lee</dc:creator>
  <cp:keywords/>
  <dc:description/>
  <cp:lastModifiedBy>Craig, Patricia Lee</cp:lastModifiedBy>
  <cp:revision>2</cp:revision>
  <dcterms:created xsi:type="dcterms:W3CDTF">2025-06-25T13:48:00Z</dcterms:created>
  <dcterms:modified xsi:type="dcterms:W3CDTF">2025-06-25T13:48:00Z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0x010100DF00C4AF76F33C4EB64A9780A2FDA46F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