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464A" w14:textId="77777777" w:rsidR="000410C4" w:rsidRDefault="000410C4" w:rsidP="00D37595">
      <w:pPr>
        <w:rPr>
          <w:rFonts w:eastAsia="Times New Roman"/>
          <w:b/>
          <w:caps/>
          <w:color w:val="1E407C"/>
          <w:spacing w:val="-10"/>
          <w:kern w:val="28"/>
          <w:sz w:val="48"/>
          <w:szCs w:val="48"/>
        </w:rPr>
      </w:pPr>
      <w:r w:rsidRPr="000410C4">
        <w:rPr>
          <w:rFonts w:eastAsia="Times New Roman"/>
          <w:b/>
          <w:caps/>
          <w:color w:val="1E407C"/>
          <w:spacing w:val="-10"/>
          <w:kern w:val="28"/>
          <w:sz w:val="48"/>
          <w:szCs w:val="48"/>
        </w:rPr>
        <w:t>EMS SUSTAINABLE EVENTS GUIDE</w:t>
      </w:r>
    </w:p>
    <w:p w14:paraId="6BE1FE11" w14:textId="77777777" w:rsidR="007D741D" w:rsidRDefault="007D741D" w:rsidP="00D0704A">
      <w:pPr>
        <w:pStyle w:val="Heading2"/>
      </w:pPr>
      <w:r>
        <w:t>TABLE OF CONTENTS</w:t>
      </w:r>
    </w:p>
    <w:p w14:paraId="57DCBFB8" w14:textId="674969C4" w:rsidR="007D741D" w:rsidRDefault="007D741D" w:rsidP="00D0704A">
      <w:pPr>
        <w:pStyle w:val="ListParagraph"/>
        <w:numPr>
          <w:ilvl w:val="0"/>
          <w:numId w:val="29"/>
        </w:numPr>
      </w:pPr>
      <w:r>
        <w:t>Why Plan Sustainable Events?</w:t>
      </w:r>
      <w:r>
        <w:tab/>
      </w:r>
    </w:p>
    <w:p w14:paraId="4AB3E543" w14:textId="2973A25A" w:rsidR="007D741D" w:rsidRDefault="007D741D" w:rsidP="00D0704A">
      <w:pPr>
        <w:pStyle w:val="ListParagraph"/>
        <w:numPr>
          <w:ilvl w:val="0"/>
          <w:numId w:val="29"/>
        </w:numPr>
      </w:pPr>
      <w:r>
        <w:t>Guidelines</w:t>
      </w:r>
      <w:r>
        <w:tab/>
      </w:r>
    </w:p>
    <w:p w14:paraId="726F18FF" w14:textId="3A86D9D1" w:rsidR="007D741D" w:rsidRDefault="007D741D" w:rsidP="00D0704A">
      <w:pPr>
        <w:pStyle w:val="ListParagraph"/>
        <w:numPr>
          <w:ilvl w:val="1"/>
          <w:numId w:val="30"/>
        </w:numPr>
      </w:pPr>
      <w:r>
        <w:t>Food and Beverages</w:t>
      </w:r>
      <w:r w:rsidR="00D0704A">
        <w:t xml:space="preserve"> </w:t>
      </w:r>
      <w:r>
        <w:t>/ Catering</w:t>
      </w:r>
      <w:r>
        <w:tab/>
      </w:r>
    </w:p>
    <w:p w14:paraId="2B1EF0CA" w14:textId="3D2CA27F" w:rsidR="007D741D" w:rsidRDefault="007D741D" w:rsidP="00D0704A">
      <w:pPr>
        <w:pStyle w:val="ListParagraph"/>
        <w:numPr>
          <w:ilvl w:val="1"/>
          <w:numId w:val="30"/>
        </w:numPr>
      </w:pPr>
      <w:r>
        <w:t>Supplies, Utensils and Equipment</w:t>
      </w:r>
      <w:r>
        <w:tab/>
      </w:r>
    </w:p>
    <w:p w14:paraId="5D083C7D" w14:textId="1BBAE468" w:rsidR="007D741D" w:rsidRDefault="007D741D" w:rsidP="00D0704A">
      <w:pPr>
        <w:pStyle w:val="ListParagraph"/>
        <w:numPr>
          <w:ilvl w:val="1"/>
          <w:numId w:val="30"/>
        </w:numPr>
      </w:pPr>
      <w:r>
        <w:t>Waste Management</w:t>
      </w:r>
      <w:r>
        <w:tab/>
      </w:r>
    </w:p>
    <w:p w14:paraId="20056FB6" w14:textId="6265963D" w:rsidR="007D741D" w:rsidRDefault="007D741D" w:rsidP="00D0704A">
      <w:pPr>
        <w:pStyle w:val="ListParagraph"/>
        <w:numPr>
          <w:ilvl w:val="0"/>
          <w:numId w:val="29"/>
        </w:numPr>
      </w:pPr>
      <w:r>
        <w:t xml:space="preserve">Vendor Questionnaire </w:t>
      </w:r>
      <w:r>
        <w:tab/>
      </w:r>
    </w:p>
    <w:p w14:paraId="0B9B6CF7" w14:textId="16B3B111" w:rsidR="007D741D" w:rsidRDefault="007D741D" w:rsidP="00D0704A">
      <w:pPr>
        <w:pStyle w:val="ListParagraph"/>
        <w:numPr>
          <w:ilvl w:val="0"/>
          <w:numId w:val="29"/>
        </w:numPr>
      </w:pPr>
      <w:r>
        <w:t>Additional Resources</w:t>
      </w:r>
      <w:r>
        <w:tab/>
      </w:r>
    </w:p>
    <w:p w14:paraId="5C115A2B" w14:textId="77777777" w:rsidR="00D0704A" w:rsidRDefault="00D0704A" w:rsidP="007D741D">
      <w:pPr>
        <w:pBdr>
          <w:bottom w:val="single" w:sz="6" w:space="1" w:color="auto"/>
        </w:pBdr>
      </w:pPr>
    </w:p>
    <w:p w14:paraId="4E8A98FC" w14:textId="20BD1C55" w:rsidR="007D741D" w:rsidRDefault="007D741D" w:rsidP="00D0704A">
      <w:pPr>
        <w:pStyle w:val="Heading2"/>
      </w:pPr>
      <w:r>
        <w:t>1. Why Think Sustainably When Event Planning?</w:t>
      </w:r>
    </w:p>
    <w:p w14:paraId="645A6E32" w14:textId="625EFD64" w:rsidR="007D741D" w:rsidRDefault="007D741D" w:rsidP="007D741D">
      <w:r>
        <w:t>Penn State’s College of Earth and Mineral Sciences (EMS) takes great pride in stewarding sustainable practices and policies. By approaching event planning with sustainability in mind, we can collectively reduce impact on the environment every time we come together as groups.</w:t>
      </w:r>
    </w:p>
    <w:p w14:paraId="1A3545D1" w14:textId="23F7CC30" w:rsidR="007D741D" w:rsidRDefault="007D741D" w:rsidP="007D741D">
      <w:r>
        <w:t xml:space="preserve">This guide serves as a motivational tool and offers specific details to consider when planning events. These are not college policies currently but are strong suggestions and important considerations. EMS’ </w:t>
      </w:r>
      <w:hyperlink r:id="rId11" w:history="1">
        <w:r w:rsidRPr="00D0704A">
          <w:rPr>
            <w:rStyle w:val="Hyperlink"/>
          </w:rPr>
          <w:t>Sustainability Council</w:t>
        </w:r>
      </w:hyperlink>
      <w:r>
        <w:t xml:space="preserve"> and </w:t>
      </w:r>
      <w:hyperlink r:id="rId12" w:history="1">
        <w:r w:rsidRPr="00D0704A">
          <w:rPr>
            <w:rStyle w:val="Hyperlink"/>
          </w:rPr>
          <w:t>Green Teams</w:t>
        </w:r>
      </w:hyperlink>
      <w:r>
        <w:t xml:space="preserve"> are also available to help staff, faculty and  students plan events. Thank you for thinking sustainably and helping us achieve exceptional outcomes.</w:t>
      </w:r>
    </w:p>
    <w:p w14:paraId="68F4D88C" w14:textId="77777777" w:rsidR="007D741D" w:rsidRDefault="007D741D" w:rsidP="007D741D">
      <w:r>
        <w:t>With this guide, we hope to:</w:t>
      </w:r>
    </w:p>
    <w:p w14:paraId="1424722A" w14:textId="07E62806" w:rsidR="007D741D" w:rsidRDefault="007D741D" w:rsidP="00D0704A">
      <w:pPr>
        <w:pStyle w:val="ListParagraph"/>
        <w:numPr>
          <w:ilvl w:val="0"/>
          <w:numId w:val="31"/>
        </w:numPr>
      </w:pPr>
      <w:r w:rsidRPr="00D0704A">
        <w:rPr>
          <w:b/>
          <w:bCs/>
        </w:rPr>
        <w:t>Reduce waste generated, especially</w:t>
      </w:r>
      <w:r>
        <w:t xml:space="preserve"> </w:t>
      </w:r>
      <w:r w:rsidRPr="00D0704A">
        <w:rPr>
          <w:i/>
          <w:iCs/>
        </w:rPr>
        <w:t>the use of single-use plastics</w:t>
      </w:r>
      <w:r>
        <w:t>.  One of the most significant contributors to an event's environmental impact is the amount of waste generated. We are aiming to eliminate waste by reducing, reusing, and recycling materials and food whenever possible.</w:t>
      </w:r>
    </w:p>
    <w:p w14:paraId="553C8009" w14:textId="239A336A" w:rsidR="007D741D" w:rsidRDefault="007D741D" w:rsidP="00D0704A">
      <w:pPr>
        <w:pStyle w:val="ListParagraph"/>
        <w:numPr>
          <w:ilvl w:val="0"/>
          <w:numId w:val="31"/>
        </w:numPr>
      </w:pPr>
      <w:r w:rsidRPr="00D0704A">
        <w:rPr>
          <w:b/>
          <w:bCs/>
        </w:rPr>
        <w:t>Support our local economy</w:t>
      </w:r>
      <w:r>
        <w:t xml:space="preserve"> by sourcing most of any goods and services locally. This also helps us strive to achieve carbon neutrality by offsetting emissions related to travel and energy.</w:t>
      </w:r>
    </w:p>
    <w:p w14:paraId="0D08BDC0" w14:textId="40473C6E" w:rsidR="007D741D" w:rsidRDefault="007D741D" w:rsidP="00D0704A">
      <w:pPr>
        <w:pStyle w:val="ListParagraph"/>
        <w:numPr>
          <w:ilvl w:val="0"/>
          <w:numId w:val="31"/>
        </w:numPr>
      </w:pPr>
      <w:r w:rsidRPr="00D0704A">
        <w:rPr>
          <w:b/>
          <w:bCs/>
        </w:rPr>
        <w:t>Donate 100% of excess food to</w:t>
      </w:r>
      <w:r>
        <w:t xml:space="preserve"> local students, food banks or shelters.</w:t>
      </w:r>
    </w:p>
    <w:p w14:paraId="56D79655" w14:textId="77777777" w:rsidR="007D741D" w:rsidRDefault="007D741D" w:rsidP="00D0704A">
      <w:pPr>
        <w:pStyle w:val="Heading2"/>
      </w:pPr>
      <w:r>
        <w:t>2. Guidelines</w:t>
      </w:r>
    </w:p>
    <w:p w14:paraId="27AF17F1" w14:textId="59D63E02" w:rsidR="007D741D" w:rsidRDefault="007D741D" w:rsidP="00D0704A">
      <w:pPr>
        <w:pStyle w:val="Heading3"/>
      </w:pPr>
      <w:r>
        <w:t>Food and Beverages</w:t>
      </w:r>
      <w:r w:rsidR="00D0704A">
        <w:t xml:space="preserve"> </w:t>
      </w:r>
      <w:r>
        <w:t>/ Catering</w:t>
      </w:r>
    </w:p>
    <w:p w14:paraId="033642F5" w14:textId="77777777" w:rsidR="007D741D" w:rsidRDefault="007D741D" w:rsidP="007D741D">
      <w:r>
        <w:t>Consider the following when ordering food and beverages:</w:t>
      </w:r>
    </w:p>
    <w:p w14:paraId="53B372A4" w14:textId="77777777" w:rsidR="007D741D" w:rsidRDefault="007D741D" w:rsidP="007D741D"/>
    <w:p w14:paraId="2641DBEB" w14:textId="04027764" w:rsidR="007D741D" w:rsidRDefault="007D741D" w:rsidP="00D0704A">
      <w:pPr>
        <w:pStyle w:val="ListParagraph"/>
        <w:numPr>
          <w:ilvl w:val="0"/>
          <w:numId w:val="32"/>
        </w:numPr>
      </w:pPr>
      <w:r>
        <w:lastRenderedPageBreak/>
        <w:t>Support local restaurants and catering companies that source food locally and are committed to sustainability.</w:t>
      </w:r>
    </w:p>
    <w:p w14:paraId="479E84C9" w14:textId="4EF949C9" w:rsidR="007D741D" w:rsidRDefault="007D741D" w:rsidP="00D0704A">
      <w:pPr>
        <w:pStyle w:val="ListParagraph"/>
        <w:numPr>
          <w:ilvl w:val="0"/>
          <w:numId w:val="32"/>
        </w:numPr>
      </w:pPr>
      <w:r>
        <w:t>Focus on plant-based (vegetarian or vegan) options. Available at all places listed in the table below.</w:t>
      </w:r>
    </w:p>
    <w:p w14:paraId="2758F8A0" w14:textId="601C1CDE" w:rsidR="007D741D" w:rsidRDefault="007D741D" w:rsidP="00D0704A">
      <w:pPr>
        <w:pStyle w:val="ListParagraph"/>
        <w:numPr>
          <w:ilvl w:val="0"/>
          <w:numId w:val="32"/>
        </w:numPr>
      </w:pPr>
      <w:r>
        <w:t xml:space="preserve">Consult our vendor questionnaire on page 5 to help determine sustainable catering choices. </w:t>
      </w:r>
    </w:p>
    <w:p w14:paraId="1B46D14B" w14:textId="44901B7D" w:rsidR="007D741D" w:rsidRDefault="007D741D" w:rsidP="00D0704A">
      <w:pPr>
        <w:pStyle w:val="ListParagraph"/>
        <w:numPr>
          <w:ilvl w:val="0"/>
          <w:numId w:val="32"/>
        </w:numPr>
      </w:pPr>
      <w:r>
        <w:t xml:space="preserve">Enforce usage of reusable water bottles or provide reusable bottles or mugs. See list of </w:t>
      </w:r>
      <w:hyperlink r:id="rId13" w:history="1">
        <w:r w:rsidRPr="00D0704A">
          <w:rPr>
            <w:rStyle w:val="Hyperlink"/>
          </w:rPr>
          <w:t>water refill stations</w:t>
        </w:r>
      </w:hyperlink>
      <w:r>
        <w:t xml:space="preserve"> and </w:t>
      </w:r>
      <w:hyperlink r:id="rId14" w:history="1">
        <w:r w:rsidRPr="00D0704A">
          <w:rPr>
            <w:rStyle w:val="Hyperlink"/>
          </w:rPr>
          <w:t>sustainable event invitation language suggestions</w:t>
        </w:r>
      </w:hyperlink>
      <w:r>
        <w:t xml:space="preserve">. </w:t>
      </w:r>
    </w:p>
    <w:p w14:paraId="06D7E272" w14:textId="4C1C9673" w:rsidR="007D741D" w:rsidRDefault="007D741D" w:rsidP="00D0704A">
      <w:pPr>
        <w:pStyle w:val="ListParagraph"/>
        <w:numPr>
          <w:ilvl w:val="0"/>
          <w:numId w:val="32"/>
        </w:numPr>
      </w:pPr>
      <w:r>
        <w:t xml:space="preserve">Use aluminum beverage containers as opposed to plastic for easier recycling (aluminum water container options include </w:t>
      </w:r>
      <w:hyperlink r:id="rId15" w:history="1">
        <w:r w:rsidRPr="00D0704A">
          <w:rPr>
            <w:rStyle w:val="Hyperlink"/>
          </w:rPr>
          <w:t>Just Water</w:t>
        </w:r>
      </w:hyperlink>
      <w:r>
        <w:t xml:space="preserve"> and </w:t>
      </w:r>
      <w:hyperlink r:id="rId16" w:history="1">
        <w:r w:rsidRPr="00D0704A">
          <w:rPr>
            <w:rStyle w:val="Hyperlink"/>
          </w:rPr>
          <w:t>Liquid Death</w:t>
        </w:r>
      </w:hyperlink>
      <w:r>
        <w:t xml:space="preserve">). </w:t>
      </w:r>
    </w:p>
    <w:p w14:paraId="2316EBBC" w14:textId="1331496E" w:rsidR="007D741D" w:rsidRDefault="007D741D" w:rsidP="00D0704A">
      <w:pPr>
        <w:pStyle w:val="ListParagraph"/>
        <w:numPr>
          <w:ilvl w:val="0"/>
          <w:numId w:val="32"/>
        </w:numPr>
      </w:pPr>
      <w:r>
        <w:t>Provide information to participants about informed choices (why meal options and supplies were chosen, etc.)</w:t>
      </w:r>
    </w:p>
    <w:p w14:paraId="58DFD4FD" w14:textId="77777777" w:rsidR="007D741D" w:rsidRDefault="007D741D" w:rsidP="007D741D">
      <w:r>
        <w:t xml:space="preserve">Depending on the group size for your event and budget, </w:t>
      </w:r>
      <w:r w:rsidRPr="00D0704A">
        <w:rPr>
          <w:b/>
          <w:bCs/>
        </w:rPr>
        <w:t>consider the following sustainably minded local businesses</w:t>
      </w:r>
      <w:r>
        <w:t>:</w:t>
      </w:r>
    </w:p>
    <w:tbl>
      <w:tblPr>
        <w:tblStyle w:val="GridTable1Light"/>
        <w:tblW w:w="0" w:type="auto"/>
        <w:tblLook w:val="0420" w:firstRow="1" w:lastRow="0" w:firstColumn="0" w:lastColumn="0" w:noHBand="0" w:noVBand="1"/>
      </w:tblPr>
      <w:tblGrid>
        <w:gridCol w:w="1515"/>
        <w:gridCol w:w="1890"/>
        <w:gridCol w:w="2023"/>
        <w:gridCol w:w="1812"/>
        <w:gridCol w:w="2090"/>
      </w:tblGrid>
      <w:tr w:rsidR="00D0704A" w14:paraId="4E744FA6" w14:textId="77777777" w:rsidTr="002E1CB4">
        <w:trPr>
          <w:cnfStyle w:val="100000000000" w:firstRow="1" w:lastRow="0" w:firstColumn="0" w:lastColumn="0" w:oddVBand="0" w:evenVBand="0" w:oddHBand="0" w:evenHBand="0" w:firstRowFirstColumn="0" w:firstRowLastColumn="0" w:lastRowFirstColumn="0" w:lastRowLastColumn="0"/>
          <w:tblHeader/>
        </w:trPr>
        <w:tc>
          <w:tcPr>
            <w:tcW w:w="1515" w:type="dxa"/>
            <w:tcBorders>
              <w:top w:val="single" w:sz="12" w:space="0" w:color="auto"/>
              <w:left w:val="single" w:sz="12" w:space="0" w:color="auto"/>
            </w:tcBorders>
          </w:tcPr>
          <w:p w14:paraId="4EEA2FFD" w14:textId="1CD16B9F" w:rsidR="00D0704A" w:rsidRDefault="00D0704A" w:rsidP="007D741D">
            <w:r>
              <w:t>Company</w:t>
            </w:r>
          </w:p>
        </w:tc>
        <w:tc>
          <w:tcPr>
            <w:tcW w:w="1890" w:type="dxa"/>
            <w:tcBorders>
              <w:top w:val="single" w:sz="12" w:space="0" w:color="auto"/>
            </w:tcBorders>
          </w:tcPr>
          <w:p w14:paraId="093FD8DA" w14:textId="3A9385D5" w:rsidR="00D0704A" w:rsidRDefault="00D0704A" w:rsidP="007D741D">
            <w:r>
              <w:t>Price (per person)</w:t>
            </w:r>
          </w:p>
        </w:tc>
        <w:tc>
          <w:tcPr>
            <w:tcW w:w="2023" w:type="dxa"/>
            <w:tcBorders>
              <w:top w:val="single" w:sz="12" w:space="0" w:color="auto"/>
            </w:tcBorders>
          </w:tcPr>
          <w:p w14:paraId="716ED1CC" w14:textId="6284EE58" w:rsidR="00D0704A" w:rsidRDefault="00D0704A" w:rsidP="007D741D">
            <w:r>
              <w:t>Sustainable Notes</w:t>
            </w:r>
          </w:p>
        </w:tc>
        <w:tc>
          <w:tcPr>
            <w:tcW w:w="1812" w:type="dxa"/>
            <w:tcBorders>
              <w:top w:val="single" w:sz="12" w:space="0" w:color="auto"/>
            </w:tcBorders>
          </w:tcPr>
          <w:p w14:paraId="43737E90" w14:textId="78729BA4" w:rsidR="00D0704A" w:rsidRDefault="00D0704A" w:rsidP="007D741D">
            <w:r>
              <w:t>Group Sizes Served</w:t>
            </w:r>
          </w:p>
        </w:tc>
        <w:tc>
          <w:tcPr>
            <w:tcW w:w="2090" w:type="dxa"/>
            <w:tcBorders>
              <w:top w:val="single" w:sz="12" w:space="0" w:color="auto"/>
              <w:right w:val="single" w:sz="12" w:space="0" w:color="auto"/>
            </w:tcBorders>
          </w:tcPr>
          <w:p w14:paraId="40CB331A" w14:textId="2976579F" w:rsidR="00D0704A" w:rsidRDefault="00D0704A" w:rsidP="007D741D">
            <w:r>
              <w:t>Other</w:t>
            </w:r>
          </w:p>
        </w:tc>
      </w:tr>
      <w:tr w:rsidR="00D0704A" w14:paraId="059E7293" w14:textId="77777777" w:rsidTr="002E1CB4">
        <w:tc>
          <w:tcPr>
            <w:tcW w:w="1515" w:type="dxa"/>
            <w:tcBorders>
              <w:left w:val="single" w:sz="12" w:space="0" w:color="auto"/>
            </w:tcBorders>
          </w:tcPr>
          <w:p w14:paraId="5F208006" w14:textId="3BB08A34" w:rsidR="00D0704A" w:rsidRDefault="002E1CB4" w:rsidP="007D741D">
            <w:hyperlink r:id="rId17" w:history="1">
              <w:r w:rsidR="00D0704A" w:rsidRPr="002E1CB4">
                <w:rPr>
                  <w:rStyle w:val="Hyperlink"/>
                </w:rPr>
                <w:t>Bailey’s Enterprises</w:t>
              </w:r>
            </w:hyperlink>
          </w:p>
        </w:tc>
        <w:tc>
          <w:tcPr>
            <w:tcW w:w="1890" w:type="dxa"/>
          </w:tcPr>
          <w:p w14:paraId="7CDC5585" w14:textId="55875EAF" w:rsidR="00D0704A" w:rsidRDefault="00CE7812" w:rsidP="007D741D">
            <w:r>
              <w:t>Contact for pricing</w:t>
            </w:r>
          </w:p>
        </w:tc>
        <w:tc>
          <w:tcPr>
            <w:tcW w:w="2023" w:type="dxa"/>
          </w:tcPr>
          <w:p w14:paraId="2BC9CC60" w14:textId="2C048162" w:rsidR="00D0704A" w:rsidRDefault="00CE7812" w:rsidP="007D741D">
            <w:r>
              <w:t>Customizable menu</w:t>
            </w:r>
          </w:p>
        </w:tc>
        <w:tc>
          <w:tcPr>
            <w:tcW w:w="1812" w:type="dxa"/>
          </w:tcPr>
          <w:p w14:paraId="77B2387E" w14:textId="31B96A08" w:rsidR="00D0704A" w:rsidRDefault="00CE7812" w:rsidP="007D741D">
            <w:r>
              <w:t>Any Size Event</w:t>
            </w:r>
          </w:p>
        </w:tc>
        <w:tc>
          <w:tcPr>
            <w:tcW w:w="2090" w:type="dxa"/>
            <w:tcBorders>
              <w:right w:val="single" w:sz="12" w:space="0" w:color="auto"/>
            </w:tcBorders>
          </w:tcPr>
          <w:p w14:paraId="0B2E2DC4" w14:textId="2E62F203" w:rsidR="00D0704A" w:rsidRDefault="00CE7812" w:rsidP="007D741D">
            <w:r>
              <w:t>Family business based in State College</w:t>
            </w:r>
          </w:p>
        </w:tc>
      </w:tr>
      <w:tr w:rsidR="00D0704A" w14:paraId="44A3FA99" w14:textId="77777777" w:rsidTr="002E1CB4">
        <w:tc>
          <w:tcPr>
            <w:tcW w:w="1515" w:type="dxa"/>
            <w:tcBorders>
              <w:left w:val="single" w:sz="12" w:space="0" w:color="auto"/>
            </w:tcBorders>
          </w:tcPr>
          <w:p w14:paraId="2A9E37FD" w14:textId="32AC4C1F" w:rsidR="00D0704A" w:rsidRDefault="002E1CB4" w:rsidP="007D741D">
            <w:hyperlink r:id="rId18" w:history="1">
              <w:r w:rsidR="00CE7812" w:rsidRPr="002E1CB4">
                <w:rPr>
                  <w:rStyle w:val="Hyperlink"/>
                </w:rPr>
                <w:t>Brown Dog Catering</w:t>
              </w:r>
            </w:hyperlink>
          </w:p>
        </w:tc>
        <w:tc>
          <w:tcPr>
            <w:tcW w:w="1890" w:type="dxa"/>
          </w:tcPr>
          <w:p w14:paraId="12D69C6F" w14:textId="598AA57F" w:rsidR="00D0704A" w:rsidRDefault="00CE7812" w:rsidP="007D741D">
            <w:r>
              <w:t>Contact for pricing</w:t>
            </w:r>
          </w:p>
        </w:tc>
        <w:tc>
          <w:tcPr>
            <w:tcW w:w="2023" w:type="dxa"/>
          </w:tcPr>
          <w:p w14:paraId="4E3C18A7" w14:textId="200DB1B6" w:rsidR="00D0704A" w:rsidRDefault="00CE7812" w:rsidP="007D741D">
            <w:r>
              <w:t>Customizable menu</w:t>
            </w:r>
          </w:p>
        </w:tc>
        <w:tc>
          <w:tcPr>
            <w:tcW w:w="1812" w:type="dxa"/>
          </w:tcPr>
          <w:p w14:paraId="728A9FB3" w14:textId="47B86A51" w:rsidR="00D0704A" w:rsidRDefault="00CE7812" w:rsidP="007D741D">
            <w:r>
              <w:t>Any - “snack breaks to large receptions”</w:t>
            </w:r>
          </w:p>
        </w:tc>
        <w:tc>
          <w:tcPr>
            <w:tcW w:w="2090" w:type="dxa"/>
            <w:tcBorders>
              <w:right w:val="single" w:sz="12" w:space="0" w:color="auto"/>
            </w:tcBorders>
          </w:tcPr>
          <w:p w14:paraId="4B1D787C" w14:textId="570DFB59" w:rsidR="00D0704A" w:rsidRDefault="00CE7812" w:rsidP="007D741D">
            <w:r>
              <w:t>Works with budget</w:t>
            </w:r>
            <w:r>
              <w:t xml:space="preserve"> </w:t>
            </w:r>
            <w:r>
              <w:t>/ cost restraints</w:t>
            </w:r>
          </w:p>
        </w:tc>
      </w:tr>
      <w:tr w:rsidR="00D0704A" w14:paraId="44140B3C" w14:textId="77777777" w:rsidTr="002E1CB4">
        <w:tc>
          <w:tcPr>
            <w:tcW w:w="1515" w:type="dxa"/>
            <w:tcBorders>
              <w:left w:val="single" w:sz="12" w:space="0" w:color="auto"/>
            </w:tcBorders>
          </w:tcPr>
          <w:p w14:paraId="61D19958" w14:textId="53E50C29" w:rsidR="00D0704A" w:rsidRDefault="002E1CB4" w:rsidP="007D741D">
            <w:hyperlink r:id="rId19" w:history="1">
              <w:r w:rsidR="00CE7812" w:rsidRPr="002E1CB4">
                <w:rPr>
                  <w:rStyle w:val="Hyperlink"/>
                </w:rPr>
                <w:t xml:space="preserve">Good </w:t>
              </w:r>
              <w:proofErr w:type="gramStart"/>
              <w:r w:rsidR="00CE7812" w:rsidRPr="002E1CB4">
                <w:rPr>
                  <w:rStyle w:val="Hyperlink"/>
                </w:rPr>
                <w:t>Day</w:t>
              </w:r>
              <w:proofErr w:type="gramEnd"/>
              <w:r w:rsidR="00CE7812" w:rsidRPr="002E1CB4">
                <w:rPr>
                  <w:rStyle w:val="Hyperlink"/>
                </w:rPr>
                <w:t xml:space="preserve"> Cafe</w:t>
              </w:r>
            </w:hyperlink>
          </w:p>
        </w:tc>
        <w:tc>
          <w:tcPr>
            <w:tcW w:w="1890" w:type="dxa"/>
          </w:tcPr>
          <w:p w14:paraId="40F4B609" w14:textId="015D62BA" w:rsidR="00D0704A" w:rsidRDefault="002E1CB4" w:rsidP="007D741D">
            <w:r>
              <w:t>$15 per lunch box</w:t>
            </w:r>
          </w:p>
        </w:tc>
        <w:tc>
          <w:tcPr>
            <w:tcW w:w="2023" w:type="dxa"/>
          </w:tcPr>
          <w:p w14:paraId="06F854C9" w14:textId="355C7B6D" w:rsidR="00D0704A" w:rsidRDefault="002E1CB4" w:rsidP="007D741D">
            <w:r>
              <w:t>Vegan option available</w:t>
            </w:r>
          </w:p>
        </w:tc>
        <w:tc>
          <w:tcPr>
            <w:tcW w:w="1812" w:type="dxa"/>
          </w:tcPr>
          <w:p w14:paraId="7FD94A81" w14:textId="283D33DA" w:rsidR="00D0704A" w:rsidRDefault="002E1CB4" w:rsidP="007D741D">
            <w:r>
              <w:t>10 or more</w:t>
            </w:r>
          </w:p>
        </w:tc>
        <w:tc>
          <w:tcPr>
            <w:tcW w:w="2090" w:type="dxa"/>
            <w:tcBorders>
              <w:right w:val="single" w:sz="12" w:space="0" w:color="auto"/>
            </w:tcBorders>
          </w:tcPr>
          <w:p w14:paraId="4E0C2C80" w14:textId="2929494B" w:rsidR="00D0704A" w:rsidRDefault="002E1CB4" w:rsidP="007D741D">
            <w:hyperlink r:id="rId20" w:history="1">
              <w:r w:rsidRPr="002E1CB4">
                <w:rPr>
                  <w:rStyle w:val="Hyperlink"/>
                </w:rPr>
                <w:t>Strawberry Fields charity</w:t>
              </w:r>
            </w:hyperlink>
          </w:p>
        </w:tc>
      </w:tr>
      <w:tr w:rsidR="00D0704A" w14:paraId="2890A9B5" w14:textId="77777777" w:rsidTr="002E1CB4">
        <w:tc>
          <w:tcPr>
            <w:tcW w:w="1515" w:type="dxa"/>
            <w:tcBorders>
              <w:left w:val="single" w:sz="12" w:space="0" w:color="auto"/>
            </w:tcBorders>
          </w:tcPr>
          <w:p w14:paraId="6D7AF992" w14:textId="622B4215" w:rsidR="00D0704A" w:rsidRDefault="002E1CB4" w:rsidP="007D741D">
            <w:hyperlink r:id="rId21" w:history="1">
              <w:r w:rsidRPr="002E1CB4">
                <w:rPr>
                  <w:rStyle w:val="Hyperlink"/>
                </w:rPr>
                <w:t>Harrison’s Eat Well</w:t>
              </w:r>
            </w:hyperlink>
          </w:p>
        </w:tc>
        <w:tc>
          <w:tcPr>
            <w:tcW w:w="1890" w:type="dxa"/>
          </w:tcPr>
          <w:p w14:paraId="21C538CC" w14:textId="768D4DC9" w:rsidR="00D0704A" w:rsidRDefault="002E1CB4" w:rsidP="007D741D">
            <w:r>
              <w:t>~$18 per person</w:t>
            </w:r>
            <w:r>
              <w:t xml:space="preserve"> </w:t>
            </w:r>
            <w:r>
              <w:t>/ varies</w:t>
            </w:r>
          </w:p>
        </w:tc>
        <w:tc>
          <w:tcPr>
            <w:tcW w:w="2023" w:type="dxa"/>
          </w:tcPr>
          <w:p w14:paraId="2620AD2C" w14:textId="54467C83" w:rsidR="00D0704A" w:rsidRDefault="002E1CB4" w:rsidP="007D741D">
            <w:r>
              <w:t>Vegan and vegetarian options</w:t>
            </w:r>
          </w:p>
        </w:tc>
        <w:tc>
          <w:tcPr>
            <w:tcW w:w="1812" w:type="dxa"/>
          </w:tcPr>
          <w:p w14:paraId="4EA03A44" w14:textId="10F782DE" w:rsidR="00D0704A" w:rsidRDefault="002E1CB4" w:rsidP="007D741D">
            <w:r>
              <w:t>Any - a la carte to luncheon buffets</w:t>
            </w:r>
          </w:p>
        </w:tc>
        <w:tc>
          <w:tcPr>
            <w:tcW w:w="2090" w:type="dxa"/>
            <w:tcBorders>
              <w:right w:val="single" w:sz="12" w:space="0" w:color="auto"/>
            </w:tcBorders>
          </w:tcPr>
          <w:p w14:paraId="73E80EE7" w14:textId="40CAE062" w:rsidR="00D0704A" w:rsidRDefault="002E1CB4" w:rsidP="007D741D">
            <w:r>
              <w:t>n/a</w:t>
            </w:r>
          </w:p>
        </w:tc>
      </w:tr>
      <w:tr w:rsidR="00D0704A" w14:paraId="282479CE" w14:textId="77777777" w:rsidTr="002E1CB4">
        <w:tc>
          <w:tcPr>
            <w:tcW w:w="1515" w:type="dxa"/>
            <w:tcBorders>
              <w:left w:val="single" w:sz="12" w:space="0" w:color="auto"/>
            </w:tcBorders>
          </w:tcPr>
          <w:p w14:paraId="50CB4CE9" w14:textId="550E3289" w:rsidR="00D0704A" w:rsidRDefault="002E1CB4" w:rsidP="007D741D">
            <w:hyperlink r:id="rId22" w:history="1">
              <w:r w:rsidRPr="002E1CB4">
                <w:rPr>
                  <w:rStyle w:val="Hyperlink"/>
                </w:rPr>
                <w:t>Hidden Hostess</w:t>
              </w:r>
            </w:hyperlink>
          </w:p>
        </w:tc>
        <w:tc>
          <w:tcPr>
            <w:tcW w:w="1890" w:type="dxa"/>
          </w:tcPr>
          <w:p w14:paraId="22525D6A" w14:textId="55562C22" w:rsidR="00D0704A" w:rsidRDefault="002E1CB4" w:rsidP="007D741D">
            <w:r>
              <w:t>Contact for pricing</w:t>
            </w:r>
          </w:p>
        </w:tc>
        <w:tc>
          <w:tcPr>
            <w:tcW w:w="2023" w:type="dxa"/>
          </w:tcPr>
          <w:p w14:paraId="4CD66C05" w14:textId="42D7EDB9" w:rsidR="00D0704A" w:rsidRDefault="002E1CB4" w:rsidP="007D741D">
            <w:r>
              <w:t>Vegan, organic, pescatarian</w:t>
            </w:r>
          </w:p>
        </w:tc>
        <w:tc>
          <w:tcPr>
            <w:tcW w:w="1812" w:type="dxa"/>
          </w:tcPr>
          <w:p w14:paraId="58FAE4B7" w14:textId="5ED0EE0D" w:rsidR="00D0704A" w:rsidRDefault="002E1CB4" w:rsidP="007D741D">
            <w:r>
              <w:t>2+</w:t>
            </w:r>
          </w:p>
        </w:tc>
        <w:tc>
          <w:tcPr>
            <w:tcW w:w="2090" w:type="dxa"/>
            <w:tcBorders>
              <w:right w:val="single" w:sz="12" w:space="0" w:color="auto"/>
            </w:tcBorders>
          </w:tcPr>
          <w:p w14:paraId="2C2525B6" w14:textId="520EB7DA" w:rsidR="00D0704A" w:rsidRDefault="002E1CB4" w:rsidP="007D741D">
            <w:r>
              <w:t>Cooking classes as well</w:t>
            </w:r>
          </w:p>
        </w:tc>
      </w:tr>
      <w:tr w:rsidR="00D0704A" w14:paraId="48695072" w14:textId="77777777" w:rsidTr="002E1CB4">
        <w:tc>
          <w:tcPr>
            <w:tcW w:w="1515" w:type="dxa"/>
            <w:tcBorders>
              <w:left w:val="single" w:sz="12" w:space="0" w:color="auto"/>
            </w:tcBorders>
          </w:tcPr>
          <w:p w14:paraId="1A61A0A4" w14:textId="4011AE50" w:rsidR="00D0704A" w:rsidRDefault="002E1CB4" w:rsidP="007D741D">
            <w:hyperlink r:id="rId23" w:history="1">
              <w:r w:rsidRPr="002E1CB4">
                <w:rPr>
                  <w:rStyle w:val="Hyperlink"/>
                </w:rPr>
                <w:t>Hoag’s</w:t>
              </w:r>
            </w:hyperlink>
          </w:p>
        </w:tc>
        <w:tc>
          <w:tcPr>
            <w:tcW w:w="1890" w:type="dxa"/>
          </w:tcPr>
          <w:p w14:paraId="2E5C6E06" w14:textId="54B6A884" w:rsidR="00D0704A" w:rsidRDefault="002E1CB4" w:rsidP="007D741D">
            <w:r>
              <w:t>Minimum $6 per person</w:t>
            </w:r>
          </w:p>
        </w:tc>
        <w:tc>
          <w:tcPr>
            <w:tcW w:w="2023" w:type="dxa"/>
          </w:tcPr>
          <w:p w14:paraId="2AF5A9BB" w14:textId="23A88B48" w:rsidR="00D0704A" w:rsidRDefault="002E1CB4" w:rsidP="007D741D">
            <w:r>
              <w:t>n/a</w:t>
            </w:r>
          </w:p>
        </w:tc>
        <w:tc>
          <w:tcPr>
            <w:tcW w:w="1812" w:type="dxa"/>
          </w:tcPr>
          <w:p w14:paraId="2D7D44B3" w14:textId="07065B11" w:rsidR="00D0704A" w:rsidRDefault="002E1CB4" w:rsidP="007D741D">
            <w:r>
              <w:t>25+ (surcharge for smaller)</w:t>
            </w:r>
          </w:p>
        </w:tc>
        <w:tc>
          <w:tcPr>
            <w:tcW w:w="2090" w:type="dxa"/>
            <w:tcBorders>
              <w:right w:val="single" w:sz="12" w:space="0" w:color="auto"/>
            </w:tcBorders>
          </w:tcPr>
          <w:p w14:paraId="39C151BB" w14:textId="291CE35C" w:rsidR="00D0704A" w:rsidRDefault="002E1CB4" w:rsidP="007D741D">
            <w:r>
              <w:t>Curbside pickup available</w:t>
            </w:r>
          </w:p>
        </w:tc>
      </w:tr>
      <w:tr w:rsidR="00D0704A" w14:paraId="06532F3B" w14:textId="77777777" w:rsidTr="002E1CB4">
        <w:tc>
          <w:tcPr>
            <w:tcW w:w="1515" w:type="dxa"/>
            <w:tcBorders>
              <w:left w:val="single" w:sz="12" w:space="0" w:color="auto"/>
            </w:tcBorders>
          </w:tcPr>
          <w:p w14:paraId="0B3FF345" w14:textId="0FBA4B93" w:rsidR="00D0704A" w:rsidRDefault="002E1CB4" w:rsidP="007D741D">
            <w:hyperlink r:id="rId24" w:history="1">
              <w:r w:rsidRPr="002E1CB4">
                <w:rPr>
                  <w:rStyle w:val="Hyperlink"/>
                </w:rPr>
                <w:t>India Pavilion</w:t>
              </w:r>
            </w:hyperlink>
          </w:p>
        </w:tc>
        <w:tc>
          <w:tcPr>
            <w:tcW w:w="1890" w:type="dxa"/>
          </w:tcPr>
          <w:p w14:paraId="2F6446FB" w14:textId="641056C2" w:rsidR="00D0704A" w:rsidRDefault="002E1CB4" w:rsidP="007D741D">
            <w:r>
              <w:t>Menu prices online</w:t>
            </w:r>
          </w:p>
        </w:tc>
        <w:tc>
          <w:tcPr>
            <w:tcW w:w="2023" w:type="dxa"/>
          </w:tcPr>
          <w:p w14:paraId="3503C567" w14:textId="58290561" w:rsidR="00D0704A" w:rsidRDefault="002E1CB4" w:rsidP="007D741D">
            <w:r>
              <w:t>Many plant-based options</w:t>
            </w:r>
          </w:p>
        </w:tc>
        <w:tc>
          <w:tcPr>
            <w:tcW w:w="1812" w:type="dxa"/>
          </w:tcPr>
          <w:p w14:paraId="6CB8DF6D" w14:textId="1CE08AAD" w:rsidR="00D0704A" w:rsidRDefault="002E1CB4" w:rsidP="007D741D">
            <w:r>
              <w:t>Up to 100</w:t>
            </w:r>
          </w:p>
        </w:tc>
        <w:tc>
          <w:tcPr>
            <w:tcW w:w="2090" w:type="dxa"/>
            <w:tcBorders>
              <w:right w:val="single" w:sz="12" w:space="0" w:color="auto"/>
            </w:tcBorders>
          </w:tcPr>
          <w:p w14:paraId="0B603EBA" w14:textId="4AA891C8" w:rsidR="00D0704A" w:rsidRDefault="002E1CB4" w:rsidP="007D741D">
            <w:r>
              <w:t>On or off-site events</w:t>
            </w:r>
          </w:p>
        </w:tc>
      </w:tr>
      <w:tr w:rsidR="00D0704A" w14:paraId="31846823" w14:textId="77777777" w:rsidTr="002E1CB4">
        <w:tc>
          <w:tcPr>
            <w:tcW w:w="1515" w:type="dxa"/>
            <w:tcBorders>
              <w:left w:val="single" w:sz="12" w:space="0" w:color="auto"/>
            </w:tcBorders>
          </w:tcPr>
          <w:p w14:paraId="40478CC0" w14:textId="61E091ED" w:rsidR="00D0704A" w:rsidRDefault="002E1CB4" w:rsidP="007D741D">
            <w:hyperlink r:id="rId25" w:history="1">
              <w:r w:rsidRPr="002E1CB4">
                <w:rPr>
                  <w:rStyle w:val="Hyperlink"/>
                </w:rPr>
                <w:t>Irving’s</w:t>
              </w:r>
            </w:hyperlink>
          </w:p>
        </w:tc>
        <w:tc>
          <w:tcPr>
            <w:tcW w:w="1890" w:type="dxa"/>
          </w:tcPr>
          <w:p w14:paraId="13EF82EF" w14:textId="03560D7F" w:rsidR="00D0704A" w:rsidRDefault="002E1CB4" w:rsidP="007D741D">
            <w:r>
              <w:t>$5.25 to $17.50 per person, see online</w:t>
            </w:r>
          </w:p>
        </w:tc>
        <w:tc>
          <w:tcPr>
            <w:tcW w:w="2023" w:type="dxa"/>
          </w:tcPr>
          <w:p w14:paraId="667ED4DA" w14:textId="3DCA0583" w:rsidR="00D0704A" w:rsidRDefault="002E1CB4" w:rsidP="007D741D">
            <w:r>
              <w:t>n/a</w:t>
            </w:r>
          </w:p>
        </w:tc>
        <w:tc>
          <w:tcPr>
            <w:tcW w:w="1812" w:type="dxa"/>
          </w:tcPr>
          <w:p w14:paraId="2AB89AB8" w14:textId="6C8E5D57" w:rsidR="00D0704A" w:rsidRDefault="002E1CB4" w:rsidP="007D741D">
            <w:r>
              <w:t>10-20 is ideal</w:t>
            </w:r>
          </w:p>
        </w:tc>
        <w:tc>
          <w:tcPr>
            <w:tcW w:w="2090" w:type="dxa"/>
            <w:tcBorders>
              <w:right w:val="single" w:sz="12" w:space="0" w:color="auto"/>
            </w:tcBorders>
          </w:tcPr>
          <w:p w14:paraId="0714516D" w14:textId="5C5322AC" w:rsidR="00D0704A" w:rsidRDefault="002E1CB4" w:rsidP="007D741D">
            <w:r>
              <w:t>Casual breakfast recommendation</w:t>
            </w:r>
          </w:p>
        </w:tc>
      </w:tr>
      <w:tr w:rsidR="00D0704A" w14:paraId="307D6360" w14:textId="77777777" w:rsidTr="002E1CB4">
        <w:tc>
          <w:tcPr>
            <w:tcW w:w="1515" w:type="dxa"/>
            <w:tcBorders>
              <w:left w:val="single" w:sz="12" w:space="0" w:color="auto"/>
            </w:tcBorders>
          </w:tcPr>
          <w:p w14:paraId="3F9BE0A1" w14:textId="0D7443D9" w:rsidR="00D0704A" w:rsidRDefault="002E1CB4" w:rsidP="007D741D">
            <w:hyperlink r:id="rId26" w:history="1">
              <w:r w:rsidRPr="002E1CB4">
                <w:rPr>
                  <w:rStyle w:val="Hyperlink"/>
                </w:rPr>
                <w:t>Nittany Catering</w:t>
              </w:r>
            </w:hyperlink>
          </w:p>
        </w:tc>
        <w:tc>
          <w:tcPr>
            <w:tcW w:w="1890" w:type="dxa"/>
          </w:tcPr>
          <w:p w14:paraId="5A055921" w14:textId="0C8DF52E" w:rsidR="00D0704A" w:rsidRDefault="002E1CB4" w:rsidP="007D741D">
            <w:r>
              <w:t>~$13 to $39 per person</w:t>
            </w:r>
          </w:p>
        </w:tc>
        <w:tc>
          <w:tcPr>
            <w:tcW w:w="2023" w:type="dxa"/>
          </w:tcPr>
          <w:p w14:paraId="1A391C42" w14:textId="3D2D98EA" w:rsidR="00D0704A" w:rsidRDefault="002E1CB4" w:rsidP="007D741D">
            <w:r>
              <w:t>Pledges to use compostable and reusable products</w:t>
            </w:r>
          </w:p>
        </w:tc>
        <w:tc>
          <w:tcPr>
            <w:tcW w:w="1812" w:type="dxa"/>
          </w:tcPr>
          <w:p w14:paraId="1BFDDE94" w14:textId="4E5B9AFA" w:rsidR="00D0704A" w:rsidRDefault="002E1CB4" w:rsidP="007D741D">
            <w:r>
              <w:t>20+ (surcharge for smaller)</w:t>
            </w:r>
          </w:p>
        </w:tc>
        <w:tc>
          <w:tcPr>
            <w:tcW w:w="2090" w:type="dxa"/>
            <w:tcBorders>
              <w:right w:val="single" w:sz="12" w:space="0" w:color="auto"/>
            </w:tcBorders>
          </w:tcPr>
          <w:p w14:paraId="75509BFE" w14:textId="418C4A54" w:rsidR="00D0704A" w:rsidRDefault="002E1CB4" w:rsidP="007D741D">
            <w:r>
              <w:t>n/a</w:t>
            </w:r>
          </w:p>
        </w:tc>
      </w:tr>
      <w:tr w:rsidR="00D0704A" w14:paraId="7E7AFF82" w14:textId="77777777" w:rsidTr="002E1CB4">
        <w:tc>
          <w:tcPr>
            <w:tcW w:w="1515" w:type="dxa"/>
            <w:tcBorders>
              <w:left w:val="single" w:sz="12" w:space="0" w:color="auto"/>
            </w:tcBorders>
          </w:tcPr>
          <w:p w14:paraId="73C043CC" w14:textId="5F0CC393" w:rsidR="00D0704A" w:rsidRDefault="002E1CB4" w:rsidP="007D741D">
            <w:hyperlink r:id="rId27" w:history="1">
              <w:r w:rsidRPr="002E1CB4">
                <w:rPr>
                  <w:rStyle w:val="Hyperlink"/>
                </w:rPr>
                <w:t>Paul’s Provisions</w:t>
              </w:r>
            </w:hyperlink>
          </w:p>
        </w:tc>
        <w:tc>
          <w:tcPr>
            <w:tcW w:w="1890" w:type="dxa"/>
          </w:tcPr>
          <w:p w14:paraId="31F5DD2D" w14:textId="7D3981B5" w:rsidR="00D0704A" w:rsidRDefault="002E1CB4" w:rsidP="007D741D">
            <w:r>
              <w:t>Contact for pricing</w:t>
            </w:r>
          </w:p>
        </w:tc>
        <w:tc>
          <w:tcPr>
            <w:tcW w:w="2023" w:type="dxa"/>
          </w:tcPr>
          <w:p w14:paraId="4032C8C3" w14:textId="5D686396" w:rsidR="00D0704A" w:rsidRDefault="002E1CB4" w:rsidP="007D741D">
            <w:r>
              <w:t>Prefers local farmers</w:t>
            </w:r>
            <w:r>
              <w:t xml:space="preserve"> </w:t>
            </w:r>
            <w:r>
              <w:t>/ vendors, vegan and vegetarian options</w:t>
            </w:r>
          </w:p>
        </w:tc>
        <w:tc>
          <w:tcPr>
            <w:tcW w:w="1812" w:type="dxa"/>
          </w:tcPr>
          <w:p w14:paraId="774CAA44" w14:textId="2DDC0289" w:rsidR="00D0704A" w:rsidRDefault="002E1CB4" w:rsidP="007D741D">
            <w:r>
              <w:t>Small to large (larger ideal)</w:t>
            </w:r>
          </w:p>
        </w:tc>
        <w:tc>
          <w:tcPr>
            <w:tcW w:w="2090" w:type="dxa"/>
            <w:tcBorders>
              <w:right w:val="single" w:sz="12" w:space="0" w:color="auto"/>
            </w:tcBorders>
          </w:tcPr>
          <w:p w14:paraId="532CF334" w14:textId="736024A9" w:rsidR="00D0704A" w:rsidRDefault="002E1CB4" w:rsidP="007D741D">
            <w:r>
              <w:t>Boutique, full-service</w:t>
            </w:r>
          </w:p>
        </w:tc>
      </w:tr>
      <w:tr w:rsidR="00D0704A" w14:paraId="5C2AD505" w14:textId="77777777" w:rsidTr="002E1CB4">
        <w:tc>
          <w:tcPr>
            <w:tcW w:w="1515" w:type="dxa"/>
            <w:tcBorders>
              <w:left w:val="single" w:sz="12" w:space="0" w:color="auto"/>
            </w:tcBorders>
          </w:tcPr>
          <w:p w14:paraId="4FA91476" w14:textId="14D36EF6" w:rsidR="00D0704A" w:rsidRDefault="002E1CB4" w:rsidP="007D741D">
            <w:hyperlink r:id="rId28" w:history="1">
              <w:r w:rsidRPr="002E1CB4">
                <w:rPr>
                  <w:rStyle w:val="Hyperlink"/>
                </w:rPr>
                <w:t>Penn State Catering</w:t>
              </w:r>
            </w:hyperlink>
          </w:p>
        </w:tc>
        <w:tc>
          <w:tcPr>
            <w:tcW w:w="1890" w:type="dxa"/>
          </w:tcPr>
          <w:p w14:paraId="2482E4FC" w14:textId="7EFA22BD" w:rsidR="00D0704A" w:rsidRDefault="002E1CB4" w:rsidP="007D741D">
            <w:r>
              <w:t>Contact for pricing</w:t>
            </w:r>
          </w:p>
        </w:tc>
        <w:tc>
          <w:tcPr>
            <w:tcW w:w="2023" w:type="dxa"/>
          </w:tcPr>
          <w:p w14:paraId="4C976386" w14:textId="4711DF8F" w:rsidR="00D0704A" w:rsidRDefault="002E1CB4" w:rsidP="007D741D">
            <w:r>
              <w:t>Supports some local and sustainable requests</w:t>
            </w:r>
          </w:p>
        </w:tc>
        <w:tc>
          <w:tcPr>
            <w:tcW w:w="1812" w:type="dxa"/>
          </w:tcPr>
          <w:p w14:paraId="66D1EC8F" w14:textId="0318A5B2" w:rsidR="00D0704A" w:rsidRDefault="002E1CB4" w:rsidP="007D741D">
            <w:r>
              <w:t>Any size event</w:t>
            </w:r>
          </w:p>
        </w:tc>
        <w:tc>
          <w:tcPr>
            <w:tcW w:w="2090" w:type="dxa"/>
            <w:tcBorders>
              <w:right w:val="single" w:sz="12" w:space="0" w:color="auto"/>
            </w:tcBorders>
          </w:tcPr>
          <w:p w14:paraId="1E6D24D6" w14:textId="41429E12" w:rsidR="00D0704A" w:rsidRDefault="002E1CB4" w:rsidP="007D741D">
            <w:r>
              <w:t>n/a</w:t>
            </w:r>
          </w:p>
        </w:tc>
      </w:tr>
      <w:tr w:rsidR="00D0704A" w14:paraId="0D5A0645" w14:textId="77777777" w:rsidTr="002E1CB4">
        <w:tc>
          <w:tcPr>
            <w:tcW w:w="1515" w:type="dxa"/>
            <w:tcBorders>
              <w:left w:val="single" w:sz="12" w:space="0" w:color="auto"/>
            </w:tcBorders>
          </w:tcPr>
          <w:p w14:paraId="723B1241" w14:textId="16DA8A0F" w:rsidR="00D0704A" w:rsidRDefault="002E1CB4" w:rsidP="007D741D">
            <w:hyperlink r:id="rId29" w:history="1">
              <w:r w:rsidRPr="002E1CB4">
                <w:rPr>
                  <w:rStyle w:val="Hyperlink"/>
                </w:rPr>
                <w:t>Roots Natural Kitchen</w:t>
              </w:r>
            </w:hyperlink>
          </w:p>
        </w:tc>
        <w:tc>
          <w:tcPr>
            <w:tcW w:w="1890" w:type="dxa"/>
          </w:tcPr>
          <w:p w14:paraId="5F3847F7" w14:textId="56EAC19B" w:rsidR="00D0704A" w:rsidRDefault="002E1CB4" w:rsidP="007D741D">
            <w:r>
              <w:t>$11.50 - $16.50 per person</w:t>
            </w:r>
          </w:p>
        </w:tc>
        <w:tc>
          <w:tcPr>
            <w:tcW w:w="2023" w:type="dxa"/>
          </w:tcPr>
          <w:p w14:paraId="0D2DAE6B" w14:textId="59B3B887" w:rsidR="00D0704A" w:rsidRDefault="002E1CB4" w:rsidP="007D741D">
            <w:r>
              <w:t>Compostable bowls and utensils optional, plant-based options</w:t>
            </w:r>
          </w:p>
        </w:tc>
        <w:tc>
          <w:tcPr>
            <w:tcW w:w="1812" w:type="dxa"/>
          </w:tcPr>
          <w:p w14:paraId="2C88F0A0" w14:textId="205D2F5A" w:rsidR="00D0704A" w:rsidRDefault="002E1CB4" w:rsidP="007D741D">
            <w:r>
              <w:t>15-300 (can be less for pick-up)</w:t>
            </w:r>
          </w:p>
        </w:tc>
        <w:tc>
          <w:tcPr>
            <w:tcW w:w="2090" w:type="dxa"/>
            <w:tcBorders>
              <w:right w:val="single" w:sz="12" w:space="0" w:color="auto"/>
            </w:tcBorders>
          </w:tcPr>
          <w:p w14:paraId="1C83F4FB" w14:textId="2D417D1A" w:rsidR="00D0704A" w:rsidRDefault="002E1CB4" w:rsidP="007D741D">
            <w:r>
              <w:t>Casual lunch recommendation</w:t>
            </w:r>
          </w:p>
        </w:tc>
      </w:tr>
      <w:tr w:rsidR="00D0704A" w14:paraId="544460CA" w14:textId="77777777" w:rsidTr="002E1CB4">
        <w:tc>
          <w:tcPr>
            <w:tcW w:w="1515" w:type="dxa"/>
            <w:tcBorders>
              <w:left w:val="single" w:sz="12" w:space="0" w:color="auto"/>
            </w:tcBorders>
          </w:tcPr>
          <w:p w14:paraId="51AF4AAD" w14:textId="5B9C6300" w:rsidR="00D0704A" w:rsidRDefault="002E1CB4" w:rsidP="007D741D">
            <w:hyperlink r:id="rId30" w:history="1">
              <w:r w:rsidRPr="002E1CB4">
                <w:rPr>
                  <w:rStyle w:val="Hyperlink"/>
                </w:rPr>
                <w:t>Taproot Kitchen</w:t>
              </w:r>
            </w:hyperlink>
          </w:p>
        </w:tc>
        <w:tc>
          <w:tcPr>
            <w:tcW w:w="1890" w:type="dxa"/>
          </w:tcPr>
          <w:p w14:paraId="4CD09EDF" w14:textId="3838A378" w:rsidR="00D0704A" w:rsidRDefault="002E1CB4" w:rsidP="007D741D">
            <w:r>
              <w:t>Contact for quote</w:t>
            </w:r>
          </w:p>
        </w:tc>
        <w:tc>
          <w:tcPr>
            <w:tcW w:w="2023" w:type="dxa"/>
          </w:tcPr>
          <w:p w14:paraId="7A6BAA8C" w14:textId="4EB3C20B" w:rsidR="00D0704A" w:rsidRDefault="002E1CB4" w:rsidP="007D741D">
            <w:r>
              <w:t>Grows produce, partners with other local farms</w:t>
            </w:r>
          </w:p>
        </w:tc>
        <w:tc>
          <w:tcPr>
            <w:tcW w:w="1812" w:type="dxa"/>
          </w:tcPr>
          <w:p w14:paraId="0F7ABF63" w14:textId="5DCC0E72" w:rsidR="00D0704A" w:rsidRDefault="002E1CB4" w:rsidP="007D741D">
            <w:r>
              <w:t>Up to 200</w:t>
            </w:r>
          </w:p>
        </w:tc>
        <w:tc>
          <w:tcPr>
            <w:tcW w:w="2090" w:type="dxa"/>
            <w:tcBorders>
              <w:right w:val="single" w:sz="12" w:space="0" w:color="auto"/>
            </w:tcBorders>
          </w:tcPr>
          <w:p w14:paraId="730CFC9F" w14:textId="3731DBD2" w:rsidR="00D0704A" w:rsidRDefault="002E1CB4" w:rsidP="007D741D">
            <w:r>
              <w:t>Employs individuals with intellectual disabilities</w:t>
            </w:r>
          </w:p>
        </w:tc>
      </w:tr>
      <w:tr w:rsidR="00D0704A" w14:paraId="7E7CDEE0" w14:textId="77777777" w:rsidTr="002E1CB4">
        <w:tc>
          <w:tcPr>
            <w:tcW w:w="1515" w:type="dxa"/>
            <w:tcBorders>
              <w:left w:val="single" w:sz="12" w:space="0" w:color="auto"/>
            </w:tcBorders>
          </w:tcPr>
          <w:p w14:paraId="5E41F721" w14:textId="43CE776F" w:rsidR="00D0704A" w:rsidRDefault="002E1CB4" w:rsidP="007D741D">
            <w:hyperlink r:id="rId31" w:history="1">
              <w:r w:rsidRPr="002E1CB4">
                <w:rPr>
                  <w:rStyle w:val="Hyperlink"/>
                </w:rPr>
                <w:t>Twisted Whisk</w:t>
              </w:r>
            </w:hyperlink>
          </w:p>
        </w:tc>
        <w:tc>
          <w:tcPr>
            <w:tcW w:w="1890" w:type="dxa"/>
          </w:tcPr>
          <w:p w14:paraId="23B28D59" w14:textId="26348752" w:rsidR="00D0704A" w:rsidRDefault="002E1CB4" w:rsidP="007D741D">
            <w:r>
              <w:t>Contact for pricing</w:t>
            </w:r>
          </w:p>
        </w:tc>
        <w:tc>
          <w:tcPr>
            <w:tcW w:w="2023" w:type="dxa"/>
          </w:tcPr>
          <w:p w14:paraId="13E55970" w14:textId="7AF821F6" w:rsidR="00D0704A" w:rsidRDefault="002E1CB4" w:rsidP="007D741D">
            <w:r>
              <w:t>Vegan and vegetarian options</w:t>
            </w:r>
          </w:p>
        </w:tc>
        <w:tc>
          <w:tcPr>
            <w:tcW w:w="1812" w:type="dxa"/>
          </w:tcPr>
          <w:p w14:paraId="60A4E9D0" w14:textId="47F53B0B" w:rsidR="00D0704A" w:rsidRDefault="002E1CB4" w:rsidP="007D741D">
            <w:r>
              <w:t>Any size event</w:t>
            </w:r>
          </w:p>
        </w:tc>
        <w:tc>
          <w:tcPr>
            <w:tcW w:w="2090" w:type="dxa"/>
            <w:tcBorders>
              <w:right w:val="single" w:sz="12" w:space="0" w:color="auto"/>
            </w:tcBorders>
          </w:tcPr>
          <w:p w14:paraId="31AABF62" w14:textId="07DDA703" w:rsidR="00D0704A" w:rsidRDefault="002E1CB4" w:rsidP="007D741D">
            <w:r>
              <w:t>n/a</w:t>
            </w:r>
          </w:p>
        </w:tc>
      </w:tr>
      <w:tr w:rsidR="00D0704A" w14:paraId="69CBEAB1" w14:textId="77777777" w:rsidTr="002E1CB4">
        <w:tc>
          <w:tcPr>
            <w:tcW w:w="1515" w:type="dxa"/>
            <w:tcBorders>
              <w:left w:val="single" w:sz="12" w:space="0" w:color="auto"/>
              <w:bottom w:val="single" w:sz="12" w:space="0" w:color="auto"/>
            </w:tcBorders>
          </w:tcPr>
          <w:p w14:paraId="177F3422" w14:textId="06D34CEF" w:rsidR="00D0704A" w:rsidRDefault="002E1CB4" w:rsidP="007D741D">
            <w:hyperlink r:id="rId32" w:history="1">
              <w:r w:rsidRPr="002E1CB4">
                <w:rPr>
                  <w:rStyle w:val="Hyperlink"/>
                </w:rPr>
                <w:t>Webster’s Cafe</w:t>
              </w:r>
            </w:hyperlink>
          </w:p>
        </w:tc>
        <w:tc>
          <w:tcPr>
            <w:tcW w:w="1890" w:type="dxa"/>
            <w:tcBorders>
              <w:bottom w:val="single" w:sz="12" w:space="0" w:color="auto"/>
            </w:tcBorders>
          </w:tcPr>
          <w:p w14:paraId="05FFC077" w14:textId="0718EC62" w:rsidR="00D0704A" w:rsidRDefault="002E1CB4" w:rsidP="007D741D">
            <w:r>
              <w:t>Varies on meal, see online for prices</w:t>
            </w:r>
          </w:p>
        </w:tc>
        <w:tc>
          <w:tcPr>
            <w:tcW w:w="2023" w:type="dxa"/>
            <w:tcBorders>
              <w:bottom w:val="single" w:sz="12" w:space="0" w:color="auto"/>
            </w:tcBorders>
          </w:tcPr>
          <w:p w14:paraId="3F874CFA" w14:textId="393A3298" w:rsidR="00D0704A" w:rsidRDefault="002E1CB4" w:rsidP="007D741D">
            <w:r>
              <w:t>Specializes in vegan</w:t>
            </w:r>
          </w:p>
        </w:tc>
        <w:tc>
          <w:tcPr>
            <w:tcW w:w="1812" w:type="dxa"/>
            <w:tcBorders>
              <w:bottom w:val="single" w:sz="12" w:space="0" w:color="auto"/>
            </w:tcBorders>
          </w:tcPr>
          <w:p w14:paraId="44A0F20E" w14:textId="6B72AE7A" w:rsidR="00D0704A" w:rsidRDefault="002E1CB4" w:rsidP="007D741D">
            <w:r>
              <w:t>10-400</w:t>
            </w:r>
          </w:p>
        </w:tc>
        <w:tc>
          <w:tcPr>
            <w:tcW w:w="2090" w:type="dxa"/>
            <w:tcBorders>
              <w:bottom w:val="single" w:sz="12" w:space="0" w:color="auto"/>
              <w:right w:val="single" w:sz="12" w:space="0" w:color="auto"/>
            </w:tcBorders>
          </w:tcPr>
          <w:p w14:paraId="6D72D7C1" w14:textId="6E99F636" w:rsidR="00D0704A" w:rsidRDefault="002E1CB4" w:rsidP="007D741D">
            <w:r>
              <w:t>n/a</w:t>
            </w:r>
          </w:p>
        </w:tc>
      </w:tr>
    </w:tbl>
    <w:p w14:paraId="297FBE3E" w14:textId="77777777" w:rsidR="007D741D" w:rsidRDefault="007D741D" w:rsidP="002E1CB4">
      <w:pPr>
        <w:pStyle w:val="Heading3"/>
      </w:pPr>
      <w:r>
        <w:lastRenderedPageBreak/>
        <w:t>Supplies, Utensils and Equipment</w:t>
      </w:r>
    </w:p>
    <w:p w14:paraId="24B2141C" w14:textId="77777777" w:rsidR="007D741D" w:rsidRDefault="007D741D" w:rsidP="007D741D">
      <w:r>
        <w:t>Sustainable efforts to consider for event supplies include:</w:t>
      </w:r>
    </w:p>
    <w:p w14:paraId="2BB09F5E" w14:textId="78B65A4D" w:rsidR="007D741D" w:rsidRDefault="007D741D" w:rsidP="00DE125A">
      <w:pPr>
        <w:pStyle w:val="ListParagraph"/>
        <w:numPr>
          <w:ilvl w:val="0"/>
          <w:numId w:val="33"/>
        </w:numPr>
      </w:pPr>
      <w:r>
        <w:t>Look for sustainable options when sourcing products. Some suggested terms to use in your search are sustainability, green, recycled, sustainable and compostable.</w:t>
      </w:r>
    </w:p>
    <w:p w14:paraId="31DEAB32" w14:textId="532D6C73" w:rsidR="007D741D" w:rsidRDefault="007D741D" w:rsidP="00DE125A">
      <w:pPr>
        <w:pStyle w:val="ListParagraph"/>
        <w:numPr>
          <w:ilvl w:val="0"/>
          <w:numId w:val="33"/>
        </w:numPr>
      </w:pPr>
      <w:r>
        <w:t xml:space="preserve">Offer reusable utensils, dishes and serving equipment. Reusable utensil kits with various silverware or bamboo options are available for purchase online. </w:t>
      </w:r>
      <w:hyperlink r:id="rId33" w:history="1">
        <w:r w:rsidR="00EE4C8C" w:rsidRPr="00EE4C8C">
          <w:rPr>
            <w:rStyle w:val="Hyperlink"/>
          </w:rPr>
          <w:t>Suggestions for reusable utensils can be found here.</w:t>
        </w:r>
      </w:hyperlink>
    </w:p>
    <w:p w14:paraId="465A7308" w14:textId="3382349F" w:rsidR="007D741D" w:rsidRDefault="007D741D" w:rsidP="00DE125A">
      <w:pPr>
        <w:pStyle w:val="ListParagraph"/>
        <w:numPr>
          <w:ilvl w:val="0"/>
          <w:numId w:val="33"/>
        </w:numPr>
      </w:pPr>
      <w:r>
        <w:t>When offering reusable dishes and utensils, consider the following:</w:t>
      </w:r>
    </w:p>
    <w:p w14:paraId="16FBD9E4" w14:textId="6680738E" w:rsidR="007D741D" w:rsidRDefault="007D741D" w:rsidP="00DE125A">
      <w:pPr>
        <w:pStyle w:val="ListParagraph"/>
        <w:numPr>
          <w:ilvl w:val="1"/>
          <w:numId w:val="33"/>
        </w:numPr>
      </w:pPr>
      <w:r>
        <w:t xml:space="preserve">Can you use an </w:t>
      </w:r>
      <w:r w:rsidRPr="00EE4C8C">
        <w:rPr>
          <w:i/>
          <w:iCs/>
        </w:rPr>
        <w:t>EMS Green Event Cart</w:t>
      </w:r>
      <w:r>
        <w:t xml:space="preserve"> for the meeting or event? These carts were developed by </w:t>
      </w:r>
      <w:hyperlink r:id="rId34" w:history="1">
        <w:r w:rsidRPr="00EE4C8C">
          <w:rPr>
            <w:rStyle w:val="Hyperlink"/>
          </w:rPr>
          <w:t>EESI</w:t>
        </w:r>
      </w:hyperlink>
      <w:r>
        <w:t xml:space="preserve"> and offer a set of reusable plates, cups, silverware, etc. instead of single-use plastic and paper products. Currently, carts are available at EESI’s building (West Campus), the Dean’s Office at Barron Innovation Hub and the Ryan Family Student Center (14 Deike). Please contact one of the </w:t>
      </w:r>
      <w:hyperlink r:id="rId35" w:history="1">
        <w:r w:rsidRPr="00EE4C8C">
          <w:rPr>
            <w:rStyle w:val="Hyperlink"/>
          </w:rPr>
          <w:t>Green Team</w:t>
        </w:r>
      </w:hyperlink>
      <w:r>
        <w:t xml:space="preserve"> leaders from these areas for permission to use.  </w:t>
      </w:r>
    </w:p>
    <w:p w14:paraId="56E2CD74" w14:textId="55034602" w:rsidR="007D741D" w:rsidRDefault="007D741D" w:rsidP="00DE125A">
      <w:pPr>
        <w:pStyle w:val="ListParagraph"/>
        <w:numPr>
          <w:ilvl w:val="1"/>
          <w:numId w:val="33"/>
        </w:numPr>
      </w:pPr>
      <w:r>
        <w:t xml:space="preserve">Is there a dishwasher available? Locations of dishwashers in EMS include the Earth and Environmental Systems Institute (EES 2nd floor back kitchen), Barron Innovation Hub (BIH 5th floor kitchen), and the Ryan Family Student Center (14 Deike Building). Please ask for permission to use any of the dishwashers noted. </w:t>
      </w:r>
    </w:p>
    <w:p w14:paraId="55F0BBDF" w14:textId="3905B182" w:rsidR="007D741D" w:rsidRDefault="007D741D" w:rsidP="00DE125A">
      <w:pPr>
        <w:pStyle w:val="ListParagraph"/>
        <w:numPr>
          <w:ilvl w:val="1"/>
          <w:numId w:val="33"/>
        </w:numPr>
      </w:pPr>
      <w:r>
        <w:t xml:space="preserve">Who will wash the dishes and put them away after the event? Organizers of events, office Green Teams, and any volunteers who are willing to help should be identified before the event takes place. </w:t>
      </w:r>
    </w:p>
    <w:p w14:paraId="0F6446F6" w14:textId="3269F450" w:rsidR="007D741D" w:rsidRDefault="007D741D" w:rsidP="00DE125A">
      <w:pPr>
        <w:pStyle w:val="ListParagraph"/>
        <w:numPr>
          <w:ilvl w:val="0"/>
          <w:numId w:val="33"/>
        </w:numPr>
      </w:pPr>
      <w:r>
        <w:t>Offer reusable towels if available. Consider how to use less paper towels or napkins.</w:t>
      </w:r>
    </w:p>
    <w:p w14:paraId="150302E4" w14:textId="61B2CF4B" w:rsidR="007D741D" w:rsidRDefault="007D741D" w:rsidP="00DE125A">
      <w:pPr>
        <w:pStyle w:val="ListParagraph"/>
        <w:numPr>
          <w:ilvl w:val="0"/>
          <w:numId w:val="33"/>
        </w:numPr>
      </w:pPr>
      <w:r>
        <w:t xml:space="preserve">Offer 100% recycled content paper towels or napkins. Possible brands include Seventh Generation, Marcal, and Scott. </w:t>
      </w:r>
      <w:hyperlink r:id="rId36" w:history="1">
        <w:r w:rsidRPr="00EE4C8C">
          <w:rPr>
            <w:rStyle w:val="Hyperlink"/>
          </w:rPr>
          <w:t>MY DRAP</w:t>
        </w:r>
      </w:hyperlink>
      <w:r>
        <w:t xml:space="preserve"> also makes washable and reusable luncheon napkins. </w:t>
      </w:r>
    </w:p>
    <w:p w14:paraId="29567291" w14:textId="77777777" w:rsidR="007D741D" w:rsidRDefault="007D741D" w:rsidP="00EE4C8C">
      <w:pPr>
        <w:pStyle w:val="Heading3"/>
      </w:pPr>
      <w:r>
        <w:t>Waste Management</w:t>
      </w:r>
    </w:p>
    <w:p w14:paraId="7475E0C4" w14:textId="7A183971" w:rsidR="007D741D" w:rsidRDefault="00EE4C8C" w:rsidP="007D741D">
      <w:hyperlink r:id="rId37" w:history="1">
        <w:r w:rsidR="007D741D" w:rsidRPr="00EE4C8C">
          <w:rPr>
            <w:rStyle w:val="Hyperlink"/>
          </w:rPr>
          <w:t>Penn State and EMS strive to generate as minimal waste as possible through recycling, reusing and composting.</w:t>
        </w:r>
      </w:hyperlink>
    </w:p>
    <w:p w14:paraId="58AA9FFF" w14:textId="77777777" w:rsidR="007D741D" w:rsidRDefault="007D741D" w:rsidP="007D741D">
      <w:r>
        <w:t>Other considerations for reducing and eliminating waste produced during events and meetings include:</w:t>
      </w:r>
    </w:p>
    <w:p w14:paraId="24C8D38D" w14:textId="6486932F" w:rsidR="007D741D" w:rsidRDefault="007D741D" w:rsidP="00EE4C8C">
      <w:pPr>
        <w:pStyle w:val="ListParagraph"/>
        <w:numPr>
          <w:ilvl w:val="0"/>
          <w:numId w:val="34"/>
        </w:numPr>
      </w:pPr>
      <w:r>
        <w:t xml:space="preserve">Bring recycling and compost bins into the event if </w:t>
      </w:r>
      <w:proofErr w:type="gramStart"/>
      <w:r>
        <w:t>possible</w:t>
      </w:r>
      <w:proofErr w:type="gramEnd"/>
      <w:r>
        <w:t xml:space="preserve"> instead of leaving them in the hall.</w:t>
      </w:r>
    </w:p>
    <w:p w14:paraId="4768A0DD" w14:textId="5BD3B1C5" w:rsidR="007D741D" w:rsidRDefault="007D741D" w:rsidP="00EE4C8C">
      <w:pPr>
        <w:pStyle w:val="ListParagraph"/>
        <w:numPr>
          <w:ilvl w:val="0"/>
          <w:numId w:val="34"/>
        </w:numPr>
      </w:pPr>
      <w:r>
        <w:t>Consider providing a mixed recycling bin of your own and dedicating people to help sort afterwards.</w:t>
      </w:r>
    </w:p>
    <w:p w14:paraId="13F0138E" w14:textId="39F3101D" w:rsidR="007D741D" w:rsidRDefault="007D741D" w:rsidP="00EE4C8C">
      <w:pPr>
        <w:pStyle w:val="ListParagraph"/>
        <w:numPr>
          <w:ilvl w:val="0"/>
          <w:numId w:val="34"/>
        </w:numPr>
      </w:pPr>
      <w:r>
        <w:lastRenderedPageBreak/>
        <w:t xml:space="preserve">For any food leftovers, offer to attendees or students in the building. Be sure to transport and store promptly. Provide paper takeaway containers or have Tupperware on hand for staff/student leftovers. </w:t>
      </w:r>
    </w:p>
    <w:p w14:paraId="7C2AFD2F" w14:textId="1CA11E24" w:rsidR="007D741D" w:rsidRDefault="007D741D" w:rsidP="00EE4C8C">
      <w:pPr>
        <w:pStyle w:val="ListParagraph"/>
        <w:numPr>
          <w:ilvl w:val="0"/>
          <w:numId w:val="34"/>
        </w:numPr>
      </w:pPr>
      <w:r>
        <w:t xml:space="preserve">Another consideration is asking local shelters if they are able to take food donations. Call ahead and check websites beforehand. Penn State’s </w:t>
      </w:r>
      <w:hyperlink r:id="rId38" w:history="1">
        <w:r w:rsidRPr="00EE4C8C">
          <w:rPr>
            <w:rStyle w:val="Hyperlink"/>
          </w:rPr>
          <w:t>Food Recovery Network</w:t>
        </w:r>
      </w:hyperlink>
      <w:r>
        <w:t xml:space="preserve"> and </w:t>
      </w:r>
      <w:hyperlink r:id="rId39" w:history="1">
        <w:r w:rsidRPr="00EE4C8C">
          <w:rPr>
            <w:rStyle w:val="Hyperlink"/>
          </w:rPr>
          <w:t>Out of the Cold Centre County</w:t>
        </w:r>
      </w:hyperlink>
      <w:r>
        <w:t xml:space="preserve"> are options. </w:t>
      </w:r>
    </w:p>
    <w:p w14:paraId="65E797DB" w14:textId="77777777" w:rsidR="007D741D" w:rsidRDefault="007D741D" w:rsidP="006E52AF">
      <w:pPr>
        <w:pStyle w:val="Heading2"/>
      </w:pPr>
      <w:r>
        <w:t xml:space="preserve">3. Vendor Questionnaire </w:t>
      </w:r>
    </w:p>
    <w:p w14:paraId="69BBD956" w14:textId="77777777" w:rsidR="007D741D" w:rsidRDefault="007D741D" w:rsidP="007D741D">
      <w:r>
        <w:t>The following questions can be asked ahead of time to help determine a company’s level of sustainable commitment:</w:t>
      </w:r>
    </w:p>
    <w:p w14:paraId="6157DF2F" w14:textId="352A4E51" w:rsidR="007D741D" w:rsidRDefault="007D741D" w:rsidP="006E52AF">
      <w:pPr>
        <w:pStyle w:val="ListParagraph"/>
        <w:numPr>
          <w:ilvl w:val="0"/>
          <w:numId w:val="33"/>
        </w:numPr>
      </w:pPr>
      <w:r>
        <w:t>Do you prioritize local and seasonal ingredients in your menu planning?</w:t>
      </w:r>
    </w:p>
    <w:p w14:paraId="0319FB19" w14:textId="082BF75B" w:rsidR="007D741D" w:rsidRDefault="007D741D" w:rsidP="006E52AF">
      <w:pPr>
        <w:pStyle w:val="ListParagraph"/>
        <w:numPr>
          <w:ilvl w:val="1"/>
          <w:numId w:val="33"/>
        </w:numPr>
      </w:pPr>
      <w:r>
        <w:t>If yes, what sustainable sourcing practices do you use for your ingredients?</w:t>
      </w:r>
    </w:p>
    <w:p w14:paraId="16C2AC93" w14:textId="27B7D7E6" w:rsidR="007D741D" w:rsidRDefault="007D741D" w:rsidP="006E52AF">
      <w:pPr>
        <w:pStyle w:val="ListParagraph"/>
        <w:numPr>
          <w:ilvl w:val="0"/>
          <w:numId w:val="33"/>
        </w:numPr>
      </w:pPr>
      <w:r>
        <w:t xml:space="preserve">What are your minimum and maximum dollar amounts for a catering order? </w:t>
      </w:r>
    </w:p>
    <w:p w14:paraId="4563499D" w14:textId="58F03D86" w:rsidR="007D741D" w:rsidRDefault="007D741D" w:rsidP="006E52AF">
      <w:pPr>
        <w:pStyle w:val="ListParagraph"/>
        <w:numPr>
          <w:ilvl w:val="0"/>
          <w:numId w:val="33"/>
        </w:numPr>
      </w:pPr>
      <w:r>
        <w:t xml:space="preserve">Do you offer delivery? </w:t>
      </w:r>
    </w:p>
    <w:p w14:paraId="0D0BDE16" w14:textId="0847A490" w:rsidR="007D741D" w:rsidRDefault="007D741D" w:rsidP="006E52AF">
      <w:pPr>
        <w:pStyle w:val="ListParagraph"/>
        <w:numPr>
          <w:ilvl w:val="1"/>
          <w:numId w:val="33"/>
        </w:numPr>
      </w:pPr>
      <w:r>
        <w:t>If yes, is there a fee?</w:t>
      </w:r>
    </w:p>
    <w:p w14:paraId="1B53A180" w14:textId="3854C113" w:rsidR="007D741D" w:rsidRDefault="007D741D" w:rsidP="006E52AF">
      <w:pPr>
        <w:pStyle w:val="ListParagraph"/>
        <w:numPr>
          <w:ilvl w:val="0"/>
          <w:numId w:val="33"/>
        </w:numPr>
      </w:pPr>
      <w:r>
        <w:t>Are you able to have a staff member stay for the entire event and take away all serving dishes afterwards (therefore eliminating the need for disposable serving dishes)?</w:t>
      </w:r>
    </w:p>
    <w:p w14:paraId="7267651E" w14:textId="4C96B066" w:rsidR="007D741D" w:rsidRDefault="007D741D" w:rsidP="006E52AF">
      <w:pPr>
        <w:pStyle w:val="ListParagraph"/>
        <w:numPr>
          <w:ilvl w:val="1"/>
          <w:numId w:val="33"/>
        </w:numPr>
      </w:pPr>
      <w:r>
        <w:t>If yes, is there an additional charge for that service and if so, how much is it?</w:t>
      </w:r>
    </w:p>
    <w:p w14:paraId="039F23E4" w14:textId="4C05E36A" w:rsidR="007D741D" w:rsidRDefault="007D741D" w:rsidP="006E52AF">
      <w:pPr>
        <w:pStyle w:val="ListParagraph"/>
        <w:numPr>
          <w:ilvl w:val="0"/>
          <w:numId w:val="33"/>
        </w:numPr>
      </w:pPr>
      <w:r>
        <w:t>Do you have options for guests with dietary restrictions? (check all that apply)</w:t>
      </w:r>
    </w:p>
    <w:p w14:paraId="0B309C33" w14:textId="570C4653" w:rsidR="007D741D" w:rsidRDefault="007D741D" w:rsidP="006E52AF">
      <w:pPr>
        <w:pStyle w:val="ListParagraph"/>
        <w:numPr>
          <w:ilvl w:val="1"/>
          <w:numId w:val="33"/>
        </w:numPr>
      </w:pPr>
      <w:r>
        <w:t>Vegan</w:t>
      </w:r>
    </w:p>
    <w:p w14:paraId="62E5171C" w14:textId="5666DE7F" w:rsidR="007D741D" w:rsidRDefault="007D741D" w:rsidP="006E52AF">
      <w:pPr>
        <w:pStyle w:val="ListParagraph"/>
        <w:numPr>
          <w:ilvl w:val="1"/>
          <w:numId w:val="33"/>
        </w:numPr>
      </w:pPr>
      <w:r>
        <w:t>Vegetarian</w:t>
      </w:r>
    </w:p>
    <w:p w14:paraId="09B46B10" w14:textId="1D6F8121" w:rsidR="007D741D" w:rsidRDefault="007D741D" w:rsidP="006E52AF">
      <w:pPr>
        <w:pStyle w:val="ListParagraph"/>
        <w:numPr>
          <w:ilvl w:val="1"/>
          <w:numId w:val="33"/>
        </w:numPr>
      </w:pPr>
      <w:r>
        <w:t>Gluten-free</w:t>
      </w:r>
    </w:p>
    <w:p w14:paraId="697BE8C7" w14:textId="4107B047" w:rsidR="007D741D" w:rsidRDefault="007D741D" w:rsidP="006E52AF">
      <w:pPr>
        <w:pStyle w:val="ListParagraph"/>
        <w:numPr>
          <w:ilvl w:val="1"/>
          <w:numId w:val="33"/>
        </w:numPr>
      </w:pPr>
      <w:r>
        <w:t>Dairy-free</w:t>
      </w:r>
    </w:p>
    <w:p w14:paraId="519DFB53" w14:textId="333075A0" w:rsidR="007D741D" w:rsidRDefault="007D741D" w:rsidP="006E52AF">
      <w:pPr>
        <w:pStyle w:val="ListParagraph"/>
        <w:numPr>
          <w:ilvl w:val="0"/>
          <w:numId w:val="33"/>
        </w:numPr>
      </w:pPr>
      <w:r>
        <w:t>What eco-friendly materials do you use for serving and packaging?</w:t>
      </w:r>
    </w:p>
    <w:p w14:paraId="34BF819C" w14:textId="47320950" w:rsidR="007D741D" w:rsidRDefault="007D741D" w:rsidP="006E52AF">
      <w:pPr>
        <w:pStyle w:val="ListParagraph"/>
        <w:numPr>
          <w:ilvl w:val="0"/>
          <w:numId w:val="33"/>
        </w:numPr>
      </w:pPr>
      <w:r>
        <w:t>Are you able to provide reusable or compostable plates and utensils upon request?</w:t>
      </w:r>
    </w:p>
    <w:p w14:paraId="31DC0B13" w14:textId="78E48C29" w:rsidR="007D741D" w:rsidRDefault="007D741D" w:rsidP="006E52AF">
      <w:pPr>
        <w:pStyle w:val="ListParagraph"/>
        <w:numPr>
          <w:ilvl w:val="1"/>
          <w:numId w:val="33"/>
        </w:numPr>
      </w:pPr>
      <w:r>
        <w:t>If yes, is there an additional charge for that service?</w:t>
      </w:r>
    </w:p>
    <w:p w14:paraId="61A1A3BA" w14:textId="69D21020" w:rsidR="007D741D" w:rsidRDefault="007D741D" w:rsidP="006E52AF">
      <w:pPr>
        <w:pStyle w:val="ListParagraph"/>
        <w:numPr>
          <w:ilvl w:val="0"/>
          <w:numId w:val="33"/>
        </w:numPr>
      </w:pPr>
      <w:r>
        <w:t>Are you willing to work with us to reduce the amount of packaging utilized? (i.e., unless necessary for cross contamination, refraining from individually wrapped items and utilizing reusable trays)</w:t>
      </w:r>
    </w:p>
    <w:p w14:paraId="11130FE2" w14:textId="5CC2FCD1" w:rsidR="007D741D" w:rsidRDefault="007D741D" w:rsidP="006E52AF">
      <w:pPr>
        <w:pStyle w:val="ListParagraph"/>
        <w:numPr>
          <w:ilvl w:val="0"/>
          <w:numId w:val="33"/>
        </w:numPr>
      </w:pPr>
      <w:r>
        <w:t>What happens to any leftover food after the event?</w:t>
      </w:r>
    </w:p>
    <w:p w14:paraId="23550780" w14:textId="6199061D" w:rsidR="007D741D" w:rsidRDefault="007D741D" w:rsidP="006E52AF">
      <w:pPr>
        <w:pStyle w:val="ListParagraph"/>
        <w:numPr>
          <w:ilvl w:val="1"/>
          <w:numId w:val="33"/>
        </w:numPr>
      </w:pPr>
      <w:r>
        <w:t>Do you</w:t>
      </w:r>
      <w:r w:rsidR="006E52AF">
        <w:t xml:space="preserve"> </w:t>
      </w:r>
      <w:r>
        <w:t>/ can you provide compostable to-go containers for guests who want to take and/or donate leftovers? If yes, what is the charge for those?</w:t>
      </w:r>
    </w:p>
    <w:p w14:paraId="100D8E66" w14:textId="15B6A7DF" w:rsidR="007D741D" w:rsidRDefault="007D741D" w:rsidP="006E52AF">
      <w:pPr>
        <w:pStyle w:val="ListParagraph"/>
        <w:numPr>
          <w:ilvl w:val="0"/>
          <w:numId w:val="33"/>
        </w:numPr>
      </w:pPr>
      <w:r>
        <w:t>Is there anything else you’d like to share with us regarding your sustainability practices and services? Perhaps examples of how you’ve implemented green practices in previous events? Or how you’d like to do so in the future?</w:t>
      </w:r>
    </w:p>
    <w:p w14:paraId="29062A66" w14:textId="77777777" w:rsidR="007D741D" w:rsidRDefault="007D741D" w:rsidP="00211D24">
      <w:pPr>
        <w:pStyle w:val="Heading2"/>
      </w:pPr>
      <w:r>
        <w:t xml:space="preserve">4. Additional Resources </w:t>
      </w:r>
    </w:p>
    <w:p w14:paraId="3A9CF33E" w14:textId="4D36F13A" w:rsidR="007D741D" w:rsidRDefault="00211D24" w:rsidP="00211D24">
      <w:pPr>
        <w:pStyle w:val="ListParagraph"/>
        <w:numPr>
          <w:ilvl w:val="0"/>
          <w:numId w:val="33"/>
        </w:numPr>
      </w:pPr>
      <w:hyperlink r:id="rId40" w:history="1">
        <w:r>
          <w:rPr>
            <w:rStyle w:val="Hyperlink"/>
          </w:rPr>
          <w:t>Penn State: What is Sustainability?</w:t>
        </w:r>
      </w:hyperlink>
    </w:p>
    <w:p w14:paraId="322C6AC4" w14:textId="0BF26EC0" w:rsidR="007D741D" w:rsidRDefault="00211D24" w:rsidP="00211D24">
      <w:pPr>
        <w:pStyle w:val="ListParagraph"/>
        <w:numPr>
          <w:ilvl w:val="0"/>
          <w:numId w:val="33"/>
        </w:numPr>
      </w:pPr>
      <w:hyperlink r:id="rId41" w:history="1">
        <w:r>
          <w:rPr>
            <w:rStyle w:val="Hyperlink"/>
          </w:rPr>
          <w:t>Eventify: How You Can Organize Sustainable Green Events</w:t>
        </w:r>
      </w:hyperlink>
    </w:p>
    <w:p w14:paraId="6D08A17D" w14:textId="248EA923" w:rsidR="007D741D" w:rsidRDefault="00211D24" w:rsidP="00211D24">
      <w:pPr>
        <w:pStyle w:val="ListParagraph"/>
        <w:numPr>
          <w:ilvl w:val="0"/>
          <w:numId w:val="33"/>
        </w:numPr>
      </w:pPr>
      <w:hyperlink r:id="rId42" w:history="1">
        <w:r>
          <w:rPr>
            <w:rStyle w:val="Hyperlink"/>
          </w:rPr>
          <w:t>Greener by Default</w:t>
        </w:r>
      </w:hyperlink>
    </w:p>
    <w:p w14:paraId="7F2832C4" w14:textId="7184C660" w:rsidR="007D741D" w:rsidRDefault="00211D24" w:rsidP="00211D24">
      <w:pPr>
        <w:pStyle w:val="ListParagraph"/>
        <w:numPr>
          <w:ilvl w:val="0"/>
          <w:numId w:val="33"/>
        </w:numPr>
      </w:pPr>
      <w:hyperlink r:id="rId43" w:history="1">
        <w:r>
          <w:rPr>
            <w:rStyle w:val="Hyperlink"/>
          </w:rPr>
          <w:t>United Nations: Sustainable Development Goals</w:t>
        </w:r>
      </w:hyperlink>
    </w:p>
    <w:p w14:paraId="12E6859F" w14:textId="14232D56" w:rsidR="007D741D" w:rsidRDefault="00211D24" w:rsidP="00211D24">
      <w:pPr>
        <w:pStyle w:val="ListParagraph"/>
        <w:numPr>
          <w:ilvl w:val="0"/>
          <w:numId w:val="33"/>
        </w:numPr>
      </w:pPr>
      <w:hyperlink r:id="rId44" w:history="1">
        <w:r>
          <w:rPr>
            <w:rStyle w:val="Hyperlink"/>
          </w:rPr>
          <w:t>Green Dining Alliance</w:t>
        </w:r>
      </w:hyperlink>
    </w:p>
    <w:p w14:paraId="30A0D89D" w14:textId="705A0302" w:rsidR="007D741D" w:rsidRDefault="00211D24" w:rsidP="00211D24">
      <w:pPr>
        <w:pStyle w:val="ListParagraph"/>
        <w:numPr>
          <w:ilvl w:val="0"/>
          <w:numId w:val="33"/>
        </w:numPr>
      </w:pPr>
      <w:hyperlink r:id="rId45" w:history="1">
        <w:r>
          <w:rPr>
            <w:rStyle w:val="Hyperlink"/>
          </w:rPr>
          <w:t>Green Restaurant Association</w:t>
        </w:r>
      </w:hyperlink>
    </w:p>
    <w:p w14:paraId="25A2CD30" w14:textId="1F2A4970" w:rsidR="007D741D" w:rsidRDefault="00211D24" w:rsidP="00211D24">
      <w:pPr>
        <w:pStyle w:val="ListParagraph"/>
        <w:numPr>
          <w:ilvl w:val="0"/>
          <w:numId w:val="33"/>
        </w:numPr>
      </w:pPr>
      <w:hyperlink r:id="rId46" w:history="1">
        <w:r>
          <w:rPr>
            <w:rStyle w:val="Hyperlink"/>
          </w:rPr>
          <w:t xml:space="preserve">United Nations World Food </w:t>
        </w:r>
        <w:proofErr w:type="spellStart"/>
        <w:r>
          <w:rPr>
            <w:rStyle w:val="Hyperlink"/>
          </w:rPr>
          <w:t>Programme</w:t>
        </w:r>
        <w:proofErr w:type="spellEnd"/>
        <w:r>
          <w:rPr>
            <w:rStyle w:val="Hyperlink"/>
          </w:rPr>
          <w:t>: Free Rice</w:t>
        </w:r>
      </w:hyperlink>
    </w:p>
    <w:p w14:paraId="0381B31D" w14:textId="7DB452D6" w:rsidR="007D741D" w:rsidRDefault="007D741D" w:rsidP="007D741D">
      <w:pPr>
        <w:sectPr w:rsidR="007D741D" w:rsidSect="007C785E">
          <w:headerReference w:type="default" r:id="rId47"/>
          <w:footerReference w:type="default" r:id="rId48"/>
          <w:headerReference w:type="first" r:id="rId49"/>
          <w:footerReference w:type="first" r:id="rId50"/>
          <w:pgSz w:w="12240" w:h="15840"/>
          <w:pgMar w:top="1440" w:right="1440" w:bottom="1440" w:left="1440" w:header="720" w:footer="720" w:gutter="0"/>
          <w:cols w:space="720"/>
          <w:titlePg/>
          <w:docGrid w:linePitch="360"/>
        </w:sectPr>
      </w:pPr>
      <w:r>
        <w:t xml:space="preserve">We welcome any feedback! </w:t>
      </w:r>
      <w:hyperlink r:id="rId51" w:history="1">
        <w:r w:rsidRPr="00211D24">
          <w:rPr>
            <w:rStyle w:val="Hyperlink"/>
          </w:rPr>
          <w:t>Please use this form if you have any suggestions or ideas to improve this guide.</w:t>
        </w:r>
      </w:hyperlink>
    </w:p>
    <w:p w14:paraId="652B2E83" w14:textId="6B3E0547" w:rsidR="00D37595" w:rsidRDefault="00D37595" w:rsidP="007D741D">
      <w:pPr>
        <w:pStyle w:val="Heading2"/>
      </w:pPr>
    </w:p>
    <w:sectPr w:rsidR="00D37595" w:rsidSect="00F22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3BB5" w14:textId="77777777" w:rsidR="00D27275" w:rsidRDefault="00D27275" w:rsidP="007C785E">
      <w:pPr>
        <w:spacing w:after="0"/>
      </w:pPr>
      <w:r>
        <w:separator/>
      </w:r>
    </w:p>
  </w:endnote>
  <w:endnote w:type="continuationSeparator" w:id="0">
    <w:p w14:paraId="36B03FC9" w14:textId="77777777" w:rsidR="00D27275" w:rsidRDefault="00D27275" w:rsidP="007C7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4036"/>
      <w:docPartObj>
        <w:docPartGallery w:val="Page Numbers (Bottom of Page)"/>
        <w:docPartUnique/>
      </w:docPartObj>
    </w:sdtPr>
    <w:sdtEndPr>
      <w:rPr>
        <w:noProof/>
      </w:rPr>
    </w:sdtEndPr>
    <w:sdtContent>
      <w:p w14:paraId="0DD509B8" w14:textId="232F1CE5" w:rsidR="00822B36" w:rsidRDefault="00822B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0E935" w14:textId="77777777" w:rsidR="00822B36" w:rsidRDefault="00822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08095"/>
      <w:docPartObj>
        <w:docPartGallery w:val="Page Numbers (Bottom of Page)"/>
        <w:docPartUnique/>
      </w:docPartObj>
    </w:sdtPr>
    <w:sdtEndPr>
      <w:rPr>
        <w:noProof/>
      </w:rPr>
    </w:sdtEndPr>
    <w:sdtContent>
      <w:p w14:paraId="619939D7" w14:textId="45A3AF16" w:rsidR="00822B36" w:rsidRDefault="00822B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696B6" w14:textId="77777777" w:rsidR="00822B36" w:rsidRDefault="00822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5AD1" w14:textId="77777777" w:rsidR="00D27275" w:rsidRDefault="00D27275" w:rsidP="007C785E">
      <w:pPr>
        <w:spacing w:after="0"/>
      </w:pPr>
      <w:r>
        <w:separator/>
      </w:r>
    </w:p>
  </w:footnote>
  <w:footnote w:type="continuationSeparator" w:id="0">
    <w:p w14:paraId="257C1B80" w14:textId="77777777" w:rsidR="00D27275" w:rsidRDefault="00D27275" w:rsidP="007C78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D024" w14:textId="46647AD3" w:rsidR="002925CF" w:rsidRDefault="002925CF" w:rsidP="002925C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668" w14:textId="77777777" w:rsidR="007C785E" w:rsidRDefault="00955F95">
    <w:pPr>
      <w:pStyle w:val="Header"/>
    </w:pPr>
    <w:r w:rsidRPr="00576A48">
      <w:rPr>
        <w:noProof/>
      </w:rPr>
      <w:drawing>
        <wp:inline distT="0" distB="0" distL="0" distR="0" wp14:anchorId="327EED56" wp14:editId="4A63C0A7">
          <wp:extent cx="2152650" cy="695325"/>
          <wp:effectExtent l="0" t="0" r="0" b="0"/>
          <wp:docPr id="1698235204" name="Picture 1698235204" descr="College of Earth and Mineral Sciences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of Earth and Mineral Sciences wordmark"/>
                  <pic:cNvPicPr>
                    <a:picLocks noChangeAspect="1" noChangeArrowheads="1"/>
                  </pic:cNvPicPr>
                </pic:nvPicPr>
                <pic:blipFill>
                  <a:blip r:embed="rId1">
                    <a:extLst>
                      <a:ext uri="{28A0092B-C50C-407E-A947-70E740481C1C}">
                        <a14:useLocalDpi xmlns:a14="http://schemas.microsoft.com/office/drawing/2010/main" val="0"/>
                      </a:ext>
                    </a:extLst>
                  </a:blip>
                  <a:srcRect l="5450" t="14661" r="6566" b="13995"/>
                  <a:stretch>
                    <a:fillRect/>
                  </a:stretch>
                </pic:blipFill>
                <pic:spPr bwMode="auto">
                  <a:xfrm>
                    <a:off x="0" y="0"/>
                    <a:ext cx="21526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8A"/>
    <w:multiLevelType w:val="multilevel"/>
    <w:tmpl w:val="0409001D"/>
    <w:numStyleLink w:val="Multi-levellistsnumbered"/>
  </w:abstractNum>
  <w:abstractNum w:abstractNumId="1" w15:restartNumberingAfterBreak="0">
    <w:nsid w:val="03A75027"/>
    <w:multiLevelType w:val="hybridMultilevel"/>
    <w:tmpl w:val="ECD2E15E"/>
    <w:lvl w:ilvl="0" w:tplc="FBBE6638">
      <w:start w:val="1"/>
      <w:numFmt w:val="decimal"/>
      <w:lvlText w:val="%1."/>
      <w:lvlJc w:val="left"/>
      <w:pPr>
        <w:ind w:left="1080" w:hanging="720"/>
      </w:pPr>
      <w:rPr>
        <w:rFonts w:hint="default"/>
      </w:rPr>
    </w:lvl>
    <w:lvl w:ilvl="1" w:tplc="6FA69980">
      <w:start w:val="2"/>
      <w:numFmt w:val="bullet"/>
      <w:lvlText w:val="•"/>
      <w:lvlJc w:val="left"/>
      <w:pPr>
        <w:ind w:left="1800" w:hanging="720"/>
      </w:pPr>
      <w:rPr>
        <w:rFonts w:ascii="Rockwell" w:eastAsia="Aptos" w:hAnsi="Rockwel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211C"/>
    <w:multiLevelType w:val="hybridMultilevel"/>
    <w:tmpl w:val="DFDEDE76"/>
    <w:lvl w:ilvl="0" w:tplc="0066C706">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82C68"/>
    <w:multiLevelType w:val="hybridMultilevel"/>
    <w:tmpl w:val="7F486832"/>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67338"/>
    <w:multiLevelType w:val="hybridMultilevel"/>
    <w:tmpl w:val="D71ABE3A"/>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B24D2"/>
    <w:multiLevelType w:val="multilevel"/>
    <w:tmpl w:val="8454EEEC"/>
    <w:numStyleLink w:val="multi-listnumerals"/>
  </w:abstractNum>
  <w:abstractNum w:abstractNumId="6" w15:restartNumberingAfterBreak="0">
    <w:nsid w:val="0FBE2818"/>
    <w:multiLevelType w:val="hybridMultilevel"/>
    <w:tmpl w:val="CEE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260CD"/>
    <w:multiLevelType w:val="hybridMultilevel"/>
    <w:tmpl w:val="6BEEF3CE"/>
    <w:lvl w:ilvl="0" w:tplc="BC9C612C">
      <w:start w:val="4"/>
      <w:numFmt w:val="bullet"/>
      <w:lvlText w:val="•"/>
      <w:lvlJc w:val="left"/>
      <w:pPr>
        <w:ind w:left="1080" w:hanging="720"/>
      </w:pPr>
      <w:rPr>
        <w:rFonts w:ascii="Rockwell" w:eastAsia="Aptos"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2602D"/>
    <w:multiLevelType w:val="hybridMultilevel"/>
    <w:tmpl w:val="D012039A"/>
    <w:lvl w:ilvl="0" w:tplc="BC9C612C">
      <w:start w:val="4"/>
      <w:numFmt w:val="bullet"/>
      <w:lvlText w:val="•"/>
      <w:lvlJc w:val="left"/>
      <w:pPr>
        <w:ind w:left="1080" w:hanging="720"/>
      </w:pPr>
      <w:rPr>
        <w:rFonts w:ascii="Rockwell" w:eastAsia="Aptos"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E1FED"/>
    <w:multiLevelType w:val="hybridMultilevel"/>
    <w:tmpl w:val="EEFE4F98"/>
    <w:lvl w:ilvl="0" w:tplc="FBBE663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5094A"/>
    <w:multiLevelType w:val="hybridMultilevel"/>
    <w:tmpl w:val="079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F24D6"/>
    <w:multiLevelType w:val="hybridMultilevel"/>
    <w:tmpl w:val="CD6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1789F"/>
    <w:multiLevelType w:val="hybridMultilevel"/>
    <w:tmpl w:val="8A1E0872"/>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77962"/>
    <w:multiLevelType w:val="hybridMultilevel"/>
    <w:tmpl w:val="FCA4B5FC"/>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11DEE"/>
    <w:multiLevelType w:val="hybridMultilevel"/>
    <w:tmpl w:val="B2A87E2E"/>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D5C8D"/>
    <w:multiLevelType w:val="hybridMultilevel"/>
    <w:tmpl w:val="C0E81EDC"/>
    <w:lvl w:ilvl="0" w:tplc="BC9C612C">
      <w:start w:val="4"/>
      <w:numFmt w:val="bullet"/>
      <w:lvlText w:val="•"/>
      <w:lvlJc w:val="left"/>
      <w:pPr>
        <w:ind w:left="1440" w:hanging="720"/>
      </w:pPr>
      <w:rPr>
        <w:rFonts w:ascii="Rockwell" w:eastAsia="Aptos" w:hAnsi="Rockwel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95DB8"/>
    <w:multiLevelType w:val="hybridMultilevel"/>
    <w:tmpl w:val="5D7CC9B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5E7463"/>
    <w:multiLevelType w:val="hybridMultilevel"/>
    <w:tmpl w:val="9A3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262A8"/>
    <w:multiLevelType w:val="multilevel"/>
    <w:tmpl w:val="0409001D"/>
    <w:styleLink w:val="Multi-levellistsnumbered"/>
    <w:lvl w:ilvl="0">
      <w:start w:val="1"/>
      <w:numFmt w:val="decimal"/>
      <w:lvlText w:val="%1)"/>
      <w:lvlJc w:val="left"/>
      <w:pPr>
        <w:ind w:left="360" w:hanging="360"/>
      </w:pPr>
      <w:rPr>
        <w:rFonts w:ascii="Rockwell" w:hAnsi="Rockwell"/>
        <w:color w:val="auto"/>
        <w:sz w:val="24"/>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1A48C0"/>
    <w:multiLevelType w:val="hybridMultilevel"/>
    <w:tmpl w:val="2F6A5598"/>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206B9"/>
    <w:multiLevelType w:val="hybridMultilevel"/>
    <w:tmpl w:val="452279BA"/>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71639"/>
    <w:multiLevelType w:val="hybridMultilevel"/>
    <w:tmpl w:val="9134E2EA"/>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648D6"/>
    <w:multiLevelType w:val="multilevel"/>
    <w:tmpl w:val="8454EEEC"/>
    <w:styleLink w:val="multi-listnumerals"/>
    <w:lvl w:ilvl="0">
      <w:start w:val="1"/>
      <w:numFmt w:val="decimal"/>
      <w:pStyle w:val="multi-levellistNumeric"/>
      <w:lvlText w:val="%1."/>
      <w:lvlJc w:val="left"/>
      <w:pPr>
        <w:ind w:left="360" w:hanging="360"/>
      </w:pPr>
      <w:rPr>
        <w:rFonts w:ascii="Rockwell" w:hAnsi="Rockwell"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EF2D8E"/>
    <w:multiLevelType w:val="hybridMultilevel"/>
    <w:tmpl w:val="C0BA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95870"/>
    <w:multiLevelType w:val="hybridMultilevel"/>
    <w:tmpl w:val="8BB66ADE"/>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37AD9"/>
    <w:multiLevelType w:val="hybridMultilevel"/>
    <w:tmpl w:val="341EF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851D9F"/>
    <w:multiLevelType w:val="hybridMultilevel"/>
    <w:tmpl w:val="E096814E"/>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51385"/>
    <w:multiLevelType w:val="hybridMultilevel"/>
    <w:tmpl w:val="02C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B7375"/>
    <w:multiLevelType w:val="hybridMultilevel"/>
    <w:tmpl w:val="1A685480"/>
    <w:lvl w:ilvl="0" w:tplc="C3D8C008">
      <w:start w:val="1"/>
      <w:numFmt w:val="bullet"/>
      <w:pStyle w:val="ListBulleted"/>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B73"/>
    <w:multiLevelType w:val="hybridMultilevel"/>
    <w:tmpl w:val="D598A5BE"/>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10591"/>
    <w:multiLevelType w:val="hybridMultilevel"/>
    <w:tmpl w:val="5B82F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B1F0A"/>
    <w:multiLevelType w:val="hybridMultilevel"/>
    <w:tmpl w:val="25602DA8"/>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65012"/>
    <w:multiLevelType w:val="hybridMultilevel"/>
    <w:tmpl w:val="6DF6D8CA"/>
    <w:lvl w:ilvl="0" w:tplc="94B68FAC">
      <w:start w:val="1"/>
      <w:numFmt w:val="decimal"/>
      <w:lvlText w:val="%1."/>
      <w:lvlJc w:val="left"/>
      <w:pPr>
        <w:ind w:left="1080" w:hanging="720"/>
      </w:pPr>
      <w:rPr>
        <w:rFonts w:hint="default"/>
      </w:rPr>
    </w:lvl>
    <w:lvl w:ilvl="1" w:tplc="3C4EE48C">
      <w:start w:val="2"/>
      <w:numFmt w:val="bullet"/>
      <w:lvlText w:val="•"/>
      <w:lvlJc w:val="left"/>
      <w:pPr>
        <w:ind w:left="1800" w:hanging="720"/>
      </w:pPr>
      <w:rPr>
        <w:rFonts w:ascii="Rockwell" w:eastAsia="Aptos" w:hAnsi="Rockwel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76E7D"/>
    <w:multiLevelType w:val="hybridMultilevel"/>
    <w:tmpl w:val="FA8456E8"/>
    <w:lvl w:ilvl="0" w:tplc="BC9C612C">
      <w:start w:val="4"/>
      <w:numFmt w:val="bullet"/>
      <w:lvlText w:val="•"/>
      <w:lvlJc w:val="left"/>
      <w:pPr>
        <w:ind w:left="1080" w:hanging="720"/>
      </w:pPr>
      <w:rPr>
        <w:rFonts w:ascii="Rockwell" w:eastAsia="Aptos"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C7753"/>
    <w:multiLevelType w:val="hybridMultilevel"/>
    <w:tmpl w:val="8318BB32"/>
    <w:lvl w:ilvl="0" w:tplc="FBBE6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40C34"/>
    <w:multiLevelType w:val="hybridMultilevel"/>
    <w:tmpl w:val="A3C2B7DA"/>
    <w:lvl w:ilvl="0" w:tplc="FFFFFFF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D11E08"/>
    <w:multiLevelType w:val="hybridMultilevel"/>
    <w:tmpl w:val="7A86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1052A"/>
    <w:multiLevelType w:val="multilevel"/>
    <w:tmpl w:val="8454EEEC"/>
    <w:numStyleLink w:val="multi-listnumerals"/>
  </w:abstractNum>
  <w:abstractNum w:abstractNumId="38" w15:restartNumberingAfterBreak="0">
    <w:nsid w:val="7EC52218"/>
    <w:multiLevelType w:val="hybridMultilevel"/>
    <w:tmpl w:val="52D6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803997">
    <w:abstractNumId w:val="17"/>
  </w:num>
  <w:num w:numId="2" w16cid:durableId="1302341947">
    <w:abstractNumId w:val="2"/>
  </w:num>
  <w:num w:numId="3" w16cid:durableId="395980122">
    <w:abstractNumId w:val="22"/>
  </w:num>
  <w:num w:numId="4" w16cid:durableId="539165738">
    <w:abstractNumId w:val="37"/>
  </w:num>
  <w:num w:numId="5" w16cid:durableId="953170737">
    <w:abstractNumId w:val="5"/>
  </w:num>
  <w:num w:numId="6" w16cid:durableId="1055129881">
    <w:abstractNumId w:val="18"/>
  </w:num>
  <w:num w:numId="7" w16cid:durableId="888496554">
    <w:abstractNumId w:val="0"/>
  </w:num>
  <w:num w:numId="8" w16cid:durableId="949631966">
    <w:abstractNumId w:val="28"/>
  </w:num>
  <w:num w:numId="9" w16cid:durableId="759565732">
    <w:abstractNumId w:val="10"/>
  </w:num>
  <w:num w:numId="10" w16cid:durableId="812675069">
    <w:abstractNumId w:val="38"/>
  </w:num>
  <w:num w:numId="11" w16cid:durableId="1821919175">
    <w:abstractNumId w:val="23"/>
  </w:num>
  <w:num w:numId="12" w16cid:durableId="1132675826">
    <w:abstractNumId w:val="13"/>
  </w:num>
  <w:num w:numId="13" w16cid:durableId="1875263628">
    <w:abstractNumId w:val="3"/>
  </w:num>
  <w:num w:numId="14" w16cid:durableId="992298185">
    <w:abstractNumId w:val="31"/>
  </w:num>
  <w:num w:numId="15" w16cid:durableId="459685866">
    <w:abstractNumId w:val="20"/>
  </w:num>
  <w:num w:numId="16" w16cid:durableId="1315069066">
    <w:abstractNumId w:val="26"/>
  </w:num>
  <w:num w:numId="17" w16cid:durableId="364402188">
    <w:abstractNumId w:val="21"/>
  </w:num>
  <w:num w:numId="18" w16cid:durableId="555505485">
    <w:abstractNumId w:val="29"/>
  </w:num>
  <w:num w:numId="19" w16cid:durableId="746730203">
    <w:abstractNumId w:val="14"/>
  </w:num>
  <w:num w:numId="20" w16cid:durableId="2012367765">
    <w:abstractNumId w:val="24"/>
  </w:num>
  <w:num w:numId="21" w16cid:durableId="359670435">
    <w:abstractNumId w:val="4"/>
  </w:num>
  <w:num w:numId="22" w16cid:durableId="480198010">
    <w:abstractNumId w:val="34"/>
  </w:num>
  <w:num w:numId="23" w16cid:durableId="1841652389">
    <w:abstractNumId w:val="12"/>
  </w:num>
  <w:num w:numId="24" w16cid:durableId="1632052510">
    <w:abstractNumId w:val="19"/>
  </w:num>
  <w:num w:numId="25" w16cid:durableId="1808474324">
    <w:abstractNumId w:val="9"/>
  </w:num>
  <w:num w:numId="26" w16cid:durableId="111901166">
    <w:abstractNumId w:val="1"/>
  </w:num>
  <w:num w:numId="27" w16cid:durableId="1206141110">
    <w:abstractNumId w:val="35"/>
  </w:num>
  <w:num w:numId="28" w16cid:durableId="1994094462">
    <w:abstractNumId w:val="30"/>
  </w:num>
  <w:num w:numId="29" w16cid:durableId="1949576643">
    <w:abstractNumId w:val="32"/>
  </w:num>
  <w:num w:numId="30" w16cid:durableId="565648233">
    <w:abstractNumId w:val="16"/>
  </w:num>
  <w:num w:numId="31" w16cid:durableId="921833630">
    <w:abstractNumId w:val="11"/>
  </w:num>
  <w:num w:numId="32" w16cid:durableId="841436670">
    <w:abstractNumId w:val="27"/>
  </w:num>
  <w:num w:numId="33" w16cid:durableId="219634520">
    <w:abstractNumId w:val="6"/>
  </w:num>
  <w:num w:numId="34" w16cid:durableId="1887140171">
    <w:abstractNumId w:val="36"/>
  </w:num>
  <w:num w:numId="35" w16cid:durableId="1316454387">
    <w:abstractNumId w:val="25"/>
  </w:num>
  <w:num w:numId="36" w16cid:durableId="1859393539">
    <w:abstractNumId w:val="7"/>
  </w:num>
  <w:num w:numId="37" w16cid:durableId="213081161">
    <w:abstractNumId w:val="8"/>
  </w:num>
  <w:num w:numId="38" w16cid:durableId="1446464144">
    <w:abstractNumId w:val="15"/>
  </w:num>
  <w:num w:numId="39" w16cid:durableId="522208533">
    <w:abstractNumId w:val="2"/>
  </w:num>
  <w:num w:numId="40" w16cid:durableId="2973255">
    <w:abstractNumId w:val="2"/>
  </w:num>
  <w:num w:numId="41" w16cid:durableId="1017006467">
    <w:abstractNumId w:val="33"/>
  </w:num>
  <w:num w:numId="42" w16cid:durableId="133788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6"/>
    <w:rsid w:val="00017987"/>
    <w:rsid w:val="00020A3A"/>
    <w:rsid w:val="0002373D"/>
    <w:rsid w:val="000410C4"/>
    <w:rsid w:val="00047FCB"/>
    <w:rsid w:val="0005107D"/>
    <w:rsid w:val="00145983"/>
    <w:rsid w:val="00145D75"/>
    <w:rsid w:val="00183D37"/>
    <w:rsid w:val="00211D24"/>
    <w:rsid w:val="002713EB"/>
    <w:rsid w:val="002925CF"/>
    <w:rsid w:val="002E1CB4"/>
    <w:rsid w:val="002F6D64"/>
    <w:rsid w:val="00310241"/>
    <w:rsid w:val="00334AC1"/>
    <w:rsid w:val="003D33A0"/>
    <w:rsid w:val="003E62D4"/>
    <w:rsid w:val="003F4F2A"/>
    <w:rsid w:val="004A4BE5"/>
    <w:rsid w:val="00563433"/>
    <w:rsid w:val="0061648C"/>
    <w:rsid w:val="00631689"/>
    <w:rsid w:val="0065073A"/>
    <w:rsid w:val="006665F9"/>
    <w:rsid w:val="00691928"/>
    <w:rsid w:val="006E52AF"/>
    <w:rsid w:val="00733AF5"/>
    <w:rsid w:val="007C785E"/>
    <w:rsid w:val="007D21D6"/>
    <w:rsid w:val="007D741D"/>
    <w:rsid w:val="00822AD3"/>
    <w:rsid w:val="00822B36"/>
    <w:rsid w:val="008A3264"/>
    <w:rsid w:val="008C4C41"/>
    <w:rsid w:val="00955F95"/>
    <w:rsid w:val="009A7B06"/>
    <w:rsid w:val="009C001A"/>
    <w:rsid w:val="00A11518"/>
    <w:rsid w:val="00A554B7"/>
    <w:rsid w:val="00A62446"/>
    <w:rsid w:val="00A72FD6"/>
    <w:rsid w:val="00AA13EC"/>
    <w:rsid w:val="00AB0DFA"/>
    <w:rsid w:val="00B1543A"/>
    <w:rsid w:val="00B16546"/>
    <w:rsid w:val="00B63347"/>
    <w:rsid w:val="00BC2BE1"/>
    <w:rsid w:val="00C01E7E"/>
    <w:rsid w:val="00C46415"/>
    <w:rsid w:val="00C65AD6"/>
    <w:rsid w:val="00C90606"/>
    <w:rsid w:val="00CE15C0"/>
    <w:rsid w:val="00CE7812"/>
    <w:rsid w:val="00D0704A"/>
    <w:rsid w:val="00D27275"/>
    <w:rsid w:val="00D37595"/>
    <w:rsid w:val="00D44309"/>
    <w:rsid w:val="00D74A4D"/>
    <w:rsid w:val="00D75169"/>
    <w:rsid w:val="00DE125A"/>
    <w:rsid w:val="00DF306A"/>
    <w:rsid w:val="00E11951"/>
    <w:rsid w:val="00E17A07"/>
    <w:rsid w:val="00E40554"/>
    <w:rsid w:val="00E90522"/>
    <w:rsid w:val="00EA3A1C"/>
    <w:rsid w:val="00EE2093"/>
    <w:rsid w:val="00EE4C8C"/>
    <w:rsid w:val="00EF3B62"/>
    <w:rsid w:val="00F228AA"/>
    <w:rsid w:val="00FB1F4C"/>
    <w:rsid w:val="00FE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5D7A1"/>
  <w15:chartTrackingRefBased/>
  <w15:docId w15:val="{A1B414B8-27D5-4AC8-B1B7-589D518C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3D"/>
    <w:pPr>
      <w:spacing w:after="240"/>
    </w:pPr>
    <w:rPr>
      <w:rFonts w:ascii="Rockwell" w:hAnsi="Rockwell"/>
      <w:kern w:val="2"/>
      <w:sz w:val="24"/>
      <w:szCs w:val="24"/>
    </w:rPr>
  </w:style>
  <w:style w:type="paragraph" w:styleId="Heading1">
    <w:name w:val="heading 1"/>
    <w:basedOn w:val="Normal"/>
    <w:next w:val="Normal"/>
    <w:link w:val="Heading1Char"/>
    <w:uiPriority w:val="9"/>
    <w:qFormat/>
    <w:rsid w:val="0002373D"/>
    <w:pPr>
      <w:keepNext/>
      <w:keepLines/>
      <w:spacing w:before="240" w:after="120"/>
      <w:outlineLvl w:val="0"/>
    </w:pPr>
    <w:rPr>
      <w:rFonts w:ascii="Franklin Gothic Medium" w:eastAsia="Times New Roman" w:hAnsi="Franklin Gothic Medium"/>
      <w:caps/>
      <w:color w:val="0F4761"/>
      <w:sz w:val="40"/>
      <w:szCs w:val="40"/>
    </w:rPr>
  </w:style>
  <w:style w:type="paragraph" w:styleId="Heading2">
    <w:name w:val="heading 2"/>
    <w:basedOn w:val="Normal"/>
    <w:next w:val="Normal"/>
    <w:link w:val="Heading2Char"/>
    <w:uiPriority w:val="9"/>
    <w:unhideWhenUsed/>
    <w:qFormat/>
    <w:rsid w:val="003F4F2A"/>
    <w:pPr>
      <w:keepNext/>
      <w:keepLines/>
      <w:spacing w:before="240" w:after="120"/>
      <w:outlineLvl w:val="1"/>
    </w:pPr>
    <w:rPr>
      <w:rFonts w:ascii="Franklin Gothic Medium" w:eastAsia="Times New Roman" w:hAnsi="Franklin Gothic Medium"/>
      <w:color w:val="007CB1"/>
      <w:sz w:val="32"/>
      <w:szCs w:val="32"/>
    </w:rPr>
  </w:style>
  <w:style w:type="paragraph" w:styleId="Heading3">
    <w:name w:val="heading 3"/>
    <w:basedOn w:val="Normal"/>
    <w:next w:val="Normal"/>
    <w:link w:val="Heading3Char"/>
    <w:uiPriority w:val="9"/>
    <w:unhideWhenUsed/>
    <w:qFormat/>
    <w:rsid w:val="00DF306A"/>
    <w:pPr>
      <w:keepNext/>
      <w:keepLines/>
      <w:spacing w:before="240" w:after="120"/>
      <w:outlineLvl w:val="2"/>
    </w:pPr>
    <w:rPr>
      <w:rFonts w:eastAsia="Times New Roman"/>
      <w:color w:val="007CB1"/>
      <w:sz w:val="28"/>
      <w:szCs w:val="28"/>
    </w:rPr>
  </w:style>
  <w:style w:type="paragraph" w:styleId="Heading4">
    <w:name w:val="heading 4"/>
    <w:basedOn w:val="Normal"/>
    <w:next w:val="Normal"/>
    <w:link w:val="Heading4Char"/>
    <w:uiPriority w:val="9"/>
    <w:semiHidden/>
    <w:unhideWhenUsed/>
    <w:qFormat/>
    <w:rsid w:val="002713E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713E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713E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713E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713E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713E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373D"/>
    <w:rPr>
      <w:rFonts w:ascii="Franklin Gothic Medium" w:eastAsia="Times New Roman" w:hAnsi="Franklin Gothic Medium"/>
      <w:caps/>
      <w:color w:val="0F4761"/>
      <w:kern w:val="2"/>
      <w:sz w:val="40"/>
      <w:szCs w:val="40"/>
    </w:rPr>
  </w:style>
  <w:style w:type="character" w:customStyle="1" w:styleId="Heading2Char">
    <w:name w:val="Heading 2 Char"/>
    <w:link w:val="Heading2"/>
    <w:uiPriority w:val="9"/>
    <w:rsid w:val="003F4F2A"/>
    <w:rPr>
      <w:rFonts w:ascii="Franklin Gothic Medium" w:eastAsia="Times New Roman" w:hAnsi="Franklin Gothic Medium"/>
      <w:color w:val="007CB1"/>
      <w:kern w:val="2"/>
      <w:sz w:val="32"/>
      <w:szCs w:val="32"/>
    </w:rPr>
  </w:style>
  <w:style w:type="character" w:customStyle="1" w:styleId="Heading3Char">
    <w:name w:val="Heading 3 Char"/>
    <w:link w:val="Heading3"/>
    <w:uiPriority w:val="9"/>
    <w:rsid w:val="00DF306A"/>
    <w:rPr>
      <w:rFonts w:ascii="Rockwell" w:eastAsia="Times New Roman" w:hAnsi="Rockwell"/>
      <w:color w:val="007CB1"/>
      <w:kern w:val="2"/>
      <w:sz w:val="28"/>
      <w:szCs w:val="28"/>
    </w:rPr>
  </w:style>
  <w:style w:type="character" w:customStyle="1" w:styleId="Heading4Char">
    <w:name w:val="Heading 4 Char"/>
    <w:link w:val="Heading4"/>
    <w:uiPriority w:val="9"/>
    <w:semiHidden/>
    <w:rsid w:val="002713EB"/>
    <w:rPr>
      <w:rFonts w:eastAsia="Times New Roman" w:cs="Times New Roman"/>
      <w:i/>
      <w:iCs/>
      <w:color w:val="0F4761"/>
    </w:rPr>
  </w:style>
  <w:style w:type="character" w:customStyle="1" w:styleId="Heading5Char">
    <w:name w:val="Heading 5 Char"/>
    <w:link w:val="Heading5"/>
    <w:uiPriority w:val="9"/>
    <w:semiHidden/>
    <w:rsid w:val="002713EB"/>
    <w:rPr>
      <w:rFonts w:eastAsia="Times New Roman" w:cs="Times New Roman"/>
      <w:color w:val="0F4761"/>
    </w:rPr>
  </w:style>
  <w:style w:type="character" w:customStyle="1" w:styleId="Heading6Char">
    <w:name w:val="Heading 6 Char"/>
    <w:link w:val="Heading6"/>
    <w:uiPriority w:val="9"/>
    <w:semiHidden/>
    <w:rsid w:val="002713EB"/>
    <w:rPr>
      <w:rFonts w:eastAsia="Times New Roman" w:cs="Times New Roman"/>
      <w:i/>
      <w:iCs/>
      <w:color w:val="595959"/>
    </w:rPr>
  </w:style>
  <w:style w:type="character" w:customStyle="1" w:styleId="Heading7Char">
    <w:name w:val="Heading 7 Char"/>
    <w:link w:val="Heading7"/>
    <w:uiPriority w:val="9"/>
    <w:semiHidden/>
    <w:rsid w:val="002713EB"/>
    <w:rPr>
      <w:rFonts w:eastAsia="Times New Roman" w:cs="Times New Roman"/>
      <w:color w:val="595959"/>
    </w:rPr>
  </w:style>
  <w:style w:type="character" w:customStyle="1" w:styleId="Heading8Char">
    <w:name w:val="Heading 8 Char"/>
    <w:link w:val="Heading8"/>
    <w:uiPriority w:val="9"/>
    <w:semiHidden/>
    <w:rsid w:val="002713EB"/>
    <w:rPr>
      <w:rFonts w:eastAsia="Times New Roman" w:cs="Times New Roman"/>
      <w:i/>
      <w:iCs/>
      <w:color w:val="272727"/>
    </w:rPr>
  </w:style>
  <w:style w:type="character" w:customStyle="1" w:styleId="Heading9Char">
    <w:name w:val="Heading 9 Char"/>
    <w:link w:val="Heading9"/>
    <w:uiPriority w:val="9"/>
    <w:semiHidden/>
    <w:rsid w:val="002713EB"/>
    <w:rPr>
      <w:rFonts w:eastAsia="Times New Roman" w:cs="Times New Roman"/>
      <w:color w:val="272727"/>
    </w:rPr>
  </w:style>
  <w:style w:type="paragraph" w:styleId="Title">
    <w:name w:val="Title"/>
    <w:basedOn w:val="Normal"/>
    <w:next w:val="Normal"/>
    <w:link w:val="TitleChar"/>
    <w:qFormat/>
    <w:rsid w:val="00AA13EC"/>
    <w:pPr>
      <w:spacing w:before="240"/>
      <w:contextualSpacing/>
    </w:pPr>
    <w:rPr>
      <w:rFonts w:eastAsia="Times New Roman"/>
      <w:b/>
      <w:caps/>
      <w:color w:val="1E407C"/>
      <w:spacing w:val="-10"/>
      <w:kern w:val="28"/>
      <w:sz w:val="44"/>
      <w:szCs w:val="56"/>
    </w:rPr>
  </w:style>
  <w:style w:type="character" w:customStyle="1" w:styleId="TitleChar">
    <w:name w:val="Title Char"/>
    <w:link w:val="Title"/>
    <w:rsid w:val="00AA13EC"/>
    <w:rPr>
      <w:rFonts w:ascii="Rockwell" w:eastAsia="Times New Roman" w:hAnsi="Rockwell"/>
      <w:b/>
      <w:caps/>
      <w:color w:val="1E407C"/>
      <w:spacing w:val="-10"/>
      <w:kern w:val="28"/>
      <w:sz w:val="44"/>
      <w:szCs w:val="56"/>
    </w:rPr>
  </w:style>
  <w:style w:type="paragraph" w:styleId="Quote">
    <w:name w:val="Quote"/>
    <w:basedOn w:val="Normal"/>
    <w:next w:val="Normal"/>
    <w:link w:val="QuoteChar"/>
    <w:uiPriority w:val="29"/>
    <w:qFormat/>
    <w:rsid w:val="002713EB"/>
    <w:pPr>
      <w:spacing w:before="160"/>
      <w:jc w:val="center"/>
    </w:pPr>
    <w:rPr>
      <w:i/>
      <w:iCs/>
      <w:color w:val="404040"/>
    </w:rPr>
  </w:style>
  <w:style w:type="character" w:customStyle="1" w:styleId="QuoteChar">
    <w:name w:val="Quote Char"/>
    <w:link w:val="Quote"/>
    <w:uiPriority w:val="29"/>
    <w:rsid w:val="002713EB"/>
    <w:rPr>
      <w:i/>
      <w:iCs/>
      <w:color w:val="404040"/>
    </w:rPr>
  </w:style>
  <w:style w:type="paragraph" w:styleId="ListParagraph">
    <w:name w:val="List Paragraph"/>
    <w:basedOn w:val="Normal"/>
    <w:link w:val="ListParagraphChar"/>
    <w:uiPriority w:val="34"/>
    <w:qFormat/>
    <w:rsid w:val="00EA3A1C"/>
    <w:pPr>
      <w:numPr>
        <w:numId w:val="2"/>
      </w:numPr>
      <w:contextualSpacing/>
    </w:pPr>
  </w:style>
  <w:style w:type="character" w:styleId="IntenseEmphasis">
    <w:name w:val="Intense Emphasis"/>
    <w:uiPriority w:val="21"/>
    <w:qFormat/>
    <w:rsid w:val="002713EB"/>
    <w:rPr>
      <w:i/>
      <w:iCs/>
      <w:color w:val="0F4761"/>
    </w:rPr>
  </w:style>
  <w:style w:type="paragraph" w:styleId="IntenseQuote">
    <w:name w:val="Intense Quote"/>
    <w:basedOn w:val="Normal"/>
    <w:next w:val="Normal"/>
    <w:link w:val="IntenseQuoteChar"/>
    <w:uiPriority w:val="30"/>
    <w:qFormat/>
    <w:rsid w:val="002713E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713EB"/>
    <w:rPr>
      <w:i/>
      <w:iCs/>
      <w:color w:val="0F4761"/>
    </w:rPr>
  </w:style>
  <w:style w:type="character" w:styleId="IntenseReference">
    <w:name w:val="Intense Reference"/>
    <w:uiPriority w:val="32"/>
    <w:rsid w:val="002713EB"/>
    <w:rPr>
      <w:b/>
      <w:bCs/>
      <w:smallCaps/>
      <w:color w:val="0F4761"/>
      <w:spacing w:val="5"/>
    </w:rPr>
  </w:style>
  <w:style w:type="paragraph" w:styleId="Header">
    <w:name w:val="header"/>
    <w:basedOn w:val="Normal"/>
    <w:link w:val="HeaderChar"/>
    <w:uiPriority w:val="99"/>
    <w:unhideWhenUsed/>
    <w:rsid w:val="007C785E"/>
    <w:pPr>
      <w:tabs>
        <w:tab w:val="center" w:pos="4680"/>
        <w:tab w:val="right" w:pos="9360"/>
      </w:tabs>
      <w:spacing w:after="0"/>
    </w:pPr>
  </w:style>
  <w:style w:type="character" w:customStyle="1" w:styleId="HeaderChar">
    <w:name w:val="Header Char"/>
    <w:basedOn w:val="DefaultParagraphFont"/>
    <w:link w:val="Header"/>
    <w:uiPriority w:val="99"/>
    <w:rsid w:val="007C785E"/>
  </w:style>
  <w:style w:type="paragraph" w:styleId="Footer">
    <w:name w:val="footer"/>
    <w:basedOn w:val="Normal"/>
    <w:link w:val="FooterChar"/>
    <w:uiPriority w:val="99"/>
    <w:unhideWhenUsed/>
    <w:rsid w:val="007C785E"/>
    <w:pPr>
      <w:tabs>
        <w:tab w:val="center" w:pos="4680"/>
        <w:tab w:val="right" w:pos="9360"/>
      </w:tabs>
      <w:spacing w:after="0"/>
    </w:pPr>
  </w:style>
  <w:style w:type="character" w:customStyle="1" w:styleId="FooterChar">
    <w:name w:val="Footer Char"/>
    <w:basedOn w:val="DefaultParagraphFont"/>
    <w:link w:val="Footer"/>
    <w:uiPriority w:val="99"/>
    <w:rsid w:val="007C785E"/>
  </w:style>
  <w:style w:type="numbering" w:customStyle="1" w:styleId="multi-listnumerals">
    <w:name w:val="multi-list numerals"/>
    <w:uiPriority w:val="99"/>
    <w:rsid w:val="00A554B7"/>
    <w:pPr>
      <w:numPr>
        <w:numId w:val="3"/>
      </w:numPr>
    </w:pPr>
  </w:style>
  <w:style w:type="numbering" w:customStyle="1" w:styleId="Multi-levellistsnumbered">
    <w:name w:val="Multi-level lists numbered"/>
    <w:uiPriority w:val="99"/>
    <w:rsid w:val="00A554B7"/>
    <w:pPr>
      <w:numPr>
        <w:numId w:val="6"/>
      </w:numPr>
    </w:pPr>
  </w:style>
  <w:style w:type="paragraph" w:customStyle="1" w:styleId="multi-levellistNumeric">
    <w:name w:val="multi-level list Numeric"/>
    <w:basedOn w:val="Normal"/>
    <w:link w:val="multi-levellistNumericChar"/>
    <w:qFormat/>
    <w:rsid w:val="00D44309"/>
    <w:pPr>
      <w:numPr>
        <w:numId w:val="5"/>
      </w:numPr>
      <w:spacing w:after="60"/>
    </w:pPr>
  </w:style>
  <w:style w:type="character" w:customStyle="1" w:styleId="ListParagraphChar">
    <w:name w:val="List Paragraph Char"/>
    <w:basedOn w:val="DefaultParagraphFont"/>
    <w:link w:val="ListParagraph"/>
    <w:uiPriority w:val="34"/>
    <w:rsid w:val="00EA3A1C"/>
    <w:rPr>
      <w:rFonts w:ascii="Rockwell" w:hAnsi="Rockwell"/>
      <w:kern w:val="2"/>
      <w:sz w:val="24"/>
      <w:szCs w:val="24"/>
    </w:rPr>
  </w:style>
  <w:style w:type="character" w:customStyle="1" w:styleId="multi-levellistNumericChar">
    <w:name w:val="multi-level list Numeric Char"/>
    <w:basedOn w:val="ListParagraphChar"/>
    <w:link w:val="multi-levellistNumeric"/>
    <w:rsid w:val="00D44309"/>
    <w:rPr>
      <w:rFonts w:ascii="Rockwell" w:hAnsi="Rockwell"/>
      <w:kern w:val="2"/>
      <w:sz w:val="24"/>
      <w:szCs w:val="24"/>
    </w:rPr>
  </w:style>
  <w:style w:type="paragraph" w:customStyle="1" w:styleId="ListBulleted">
    <w:name w:val="List Bulleted"/>
    <w:basedOn w:val="Normal"/>
    <w:link w:val="ListBulletedChar"/>
    <w:qFormat/>
    <w:rsid w:val="00D44309"/>
    <w:pPr>
      <w:numPr>
        <w:numId w:val="8"/>
      </w:numPr>
      <w:spacing w:after="60"/>
      <w:ind w:left="360"/>
    </w:pPr>
  </w:style>
  <w:style w:type="character" w:customStyle="1" w:styleId="ListBulletedChar">
    <w:name w:val="List Bulleted Char"/>
    <w:basedOn w:val="DefaultParagraphFont"/>
    <w:link w:val="ListBulleted"/>
    <w:rsid w:val="00D44309"/>
    <w:rPr>
      <w:rFonts w:ascii="Rockwell" w:hAnsi="Rockwell"/>
      <w:kern w:val="2"/>
      <w:sz w:val="24"/>
      <w:szCs w:val="24"/>
    </w:rPr>
  </w:style>
  <w:style w:type="character" w:styleId="Hyperlink">
    <w:name w:val="Hyperlink"/>
    <w:basedOn w:val="DefaultParagraphFont"/>
    <w:uiPriority w:val="99"/>
    <w:unhideWhenUsed/>
    <w:rsid w:val="00822B36"/>
    <w:rPr>
      <w:color w:val="467886" w:themeColor="hyperlink"/>
      <w:u w:val="single"/>
    </w:rPr>
  </w:style>
  <w:style w:type="character" w:styleId="UnresolvedMention">
    <w:name w:val="Unresolved Mention"/>
    <w:basedOn w:val="DefaultParagraphFont"/>
    <w:uiPriority w:val="99"/>
    <w:semiHidden/>
    <w:unhideWhenUsed/>
    <w:rsid w:val="00822B36"/>
    <w:rPr>
      <w:color w:val="605E5C"/>
      <w:shd w:val="clear" w:color="auto" w:fill="E1DFDD"/>
    </w:rPr>
  </w:style>
  <w:style w:type="character" w:styleId="Strong">
    <w:name w:val="Strong"/>
    <w:basedOn w:val="DefaultParagraphFont"/>
    <w:uiPriority w:val="22"/>
    <w:qFormat/>
    <w:rsid w:val="00D37595"/>
    <w:rPr>
      <w:b/>
      <w:bCs/>
    </w:rPr>
  </w:style>
  <w:style w:type="character" w:styleId="Emphasis">
    <w:name w:val="Emphasis"/>
    <w:basedOn w:val="DefaultParagraphFont"/>
    <w:uiPriority w:val="20"/>
    <w:qFormat/>
    <w:rsid w:val="00D37595"/>
    <w:rPr>
      <w:i/>
      <w:iCs/>
    </w:rPr>
  </w:style>
  <w:style w:type="table" w:styleId="TableGrid">
    <w:name w:val="Table Grid"/>
    <w:basedOn w:val="TableNormal"/>
    <w:uiPriority w:val="39"/>
    <w:rsid w:val="00051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7FCB"/>
    <w:pPr>
      <w:spacing w:after="0"/>
    </w:pPr>
    <w:rPr>
      <w:sz w:val="20"/>
      <w:szCs w:val="20"/>
    </w:rPr>
  </w:style>
  <w:style w:type="character" w:customStyle="1" w:styleId="FootnoteTextChar">
    <w:name w:val="Footnote Text Char"/>
    <w:basedOn w:val="DefaultParagraphFont"/>
    <w:link w:val="FootnoteText"/>
    <w:uiPriority w:val="99"/>
    <w:semiHidden/>
    <w:rsid w:val="00047FCB"/>
    <w:rPr>
      <w:rFonts w:ascii="Rockwell" w:hAnsi="Rockwell"/>
      <w:kern w:val="2"/>
    </w:rPr>
  </w:style>
  <w:style w:type="character" w:styleId="FootnoteReference">
    <w:name w:val="footnote reference"/>
    <w:basedOn w:val="DefaultParagraphFont"/>
    <w:uiPriority w:val="99"/>
    <w:semiHidden/>
    <w:unhideWhenUsed/>
    <w:rsid w:val="00047FCB"/>
    <w:rPr>
      <w:vertAlign w:val="superscript"/>
    </w:rPr>
  </w:style>
  <w:style w:type="table" w:styleId="GridTable1Light">
    <w:name w:val="Grid Table 1 Light"/>
    <w:basedOn w:val="TableNormal"/>
    <w:uiPriority w:val="46"/>
    <w:rsid w:val="00F228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nnstateoffice365-my.sharepoint.com/:w:/g/personal/swb5843_psu_edu/ERj-MTJ4HNZJhsV8uRLOSrUB821fBXb9jLGlZ4zcjF5A5A?e=fihDQV" TargetMode="External"/><Relationship Id="rId18" Type="http://schemas.openxmlformats.org/officeDocument/2006/relationships/hyperlink" Target="https://wdbrowndogcatering.com/catering/" TargetMode="External"/><Relationship Id="rId26" Type="http://schemas.openxmlformats.org/officeDocument/2006/relationships/hyperlink" Target="https://www.nittanycatering.com/" TargetMode="External"/><Relationship Id="rId39" Type="http://schemas.openxmlformats.org/officeDocument/2006/relationships/hyperlink" Target="https://www.outofthecoldcc.org/" TargetMode="External"/><Relationship Id="rId21" Type="http://schemas.openxmlformats.org/officeDocument/2006/relationships/hyperlink" Target="https://www.harrisonseatwellcatering.com/business-catering" TargetMode="External"/><Relationship Id="rId34" Type="http://schemas.openxmlformats.org/officeDocument/2006/relationships/hyperlink" Target="https://www.eesi.psu.edu/" TargetMode="External"/><Relationship Id="rId42" Type="http://schemas.openxmlformats.org/officeDocument/2006/relationships/hyperlink" Target="https://www.greenerbydefault.com/"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quiddeath.com/collections/beverages" TargetMode="External"/><Relationship Id="rId29" Type="http://schemas.openxmlformats.org/officeDocument/2006/relationships/hyperlink" Target="https://www.rootsnaturalkitchen.com/catering/" TargetMode="External"/><Relationship Id="rId11" Type="http://schemas.openxmlformats.org/officeDocument/2006/relationships/hyperlink" Target="https://www.ems.psu.edu/about/strategic-initiatives/sustainability/about-sustainability-ems" TargetMode="External"/><Relationship Id="rId24" Type="http://schemas.openxmlformats.org/officeDocument/2006/relationships/hyperlink" Target="https://www.indiapavilion.net/" TargetMode="External"/><Relationship Id="rId32" Type="http://schemas.openxmlformats.org/officeDocument/2006/relationships/hyperlink" Target="https://www.webstersbooksandcafe.com/catering" TargetMode="External"/><Relationship Id="rId37" Type="http://schemas.openxmlformats.org/officeDocument/2006/relationships/hyperlink" Target="https://sustainability.psu.edu/campus-efforts/operations/recycling-composting/" TargetMode="External"/><Relationship Id="rId40" Type="http://schemas.openxmlformats.org/officeDocument/2006/relationships/hyperlink" Target="https://sustainability.psu.edu/about-us/what-is-sustainability/" TargetMode="External"/><Relationship Id="rId45" Type="http://schemas.openxmlformats.org/officeDocument/2006/relationships/hyperlink" Target="https://www.dinegreen.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oddaycafe.org/catering" TargetMode="External"/><Relationship Id="rId31" Type="http://schemas.openxmlformats.org/officeDocument/2006/relationships/hyperlink" Target="https://twistedwhiskcatering.com/" TargetMode="External"/><Relationship Id="rId44" Type="http://schemas.openxmlformats.org/officeDocument/2006/relationships/hyperlink" Target="https://greendiningalliance.or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nstateoffice365-my.sharepoint.com/:w:/g/personal/saf164_psu_edu/EU3i8jV66_hKgmCHGc2Tsj4BDSBC5ZhUYj_OKWOKG1tRKQ?e=Z9vHvN" TargetMode="External"/><Relationship Id="rId22" Type="http://schemas.openxmlformats.org/officeDocument/2006/relationships/hyperlink" Target="https://www.thehiddenhostess.com/services-personal-chef" TargetMode="External"/><Relationship Id="rId27" Type="http://schemas.openxmlformats.org/officeDocument/2006/relationships/hyperlink" Target="https://www.paulsprovisionscatering.com/" TargetMode="External"/><Relationship Id="rId30" Type="http://schemas.openxmlformats.org/officeDocument/2006/relationships/hyperlink" Target="https://www.taprootkitchen.org/catering/" TargetMode="External"/><Relationship Id="rId35" Type="http://schemas.openxmlformats.org/officeDocument/2006/relationships/hyperlink" Target="https://www.ems.psu.edu/about/strategic-initiatives/sustainability/sustainability-ems-operations/ems-green-teams" TargetMode="External"/><Relationship Id="rId43" Type="http://schemas.openxmlformats.org/officeDocument/2006/relationships/hyperlink" Target="https://sdgs.un.org/goals"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forms.office.com/Pages/ResponsePage.aspx?id=RY30fNs9iUOpwcEVUm61Lvryouqy28hDn7I_Xpc52sBUNklSRk0yRFBaMENWNzVGTkJUUkczSktZUC4u" TargetMode="External"/><Relationship Id="rId3" Type="http://schemas.openxmlformats.org/officeDocument/2006/relationships/customXml" Target="../customXml/item3.xml"/><Relationship Id="rId12" Type="http://schemas.openxmlformats.org/officeDocument/2006/relationships/hyperlink" Target="https://www.ems.psu.edu/about/strategic-initiatives/sustainability/sustainability-ems-operations/ems-green-teams" TargetMode="External"/><Relationship Id="rId17" Type="http://schemas.openxmlformats.org/officeDocument/2006/relationships/hyperlink" Target="https://baileyentincco.com/catering" TargetMode="External"/><Relationship Id="rId25" Type="http://schemas.openxmlformats.org/officeDocument/2006/relationships/hyperlink" Target="https://www.irvingsstatecollege.com/catering" TargetMode="External"/><Relationship Id="rId33" Type="http://schemas.openxmlformats.org/officeDocument/2006/relationships/hyperlink" Target="https://www.customstuff.net/:quicksearch.htm?quicksearchbox=reusable+utensils" TargetMode="External"/><Relationship Id="rId38" Type="http://schemas.openxmlformats.org/officeDocument/2006/relationships/hyperlink" Target="https://www.foodrecovery.psu.edu/" TargetMode="External"/><Relationship Id="rId46" Type="http://schemas.openxmlformats.org/officeDocument/2006/relationships/hyperlink" Target="https://play.freerice.com/categories/foodwaste?level=1" TargetMode="External"/><Relationship Id="rId20" Type="http://schemas.openxmlformats.org/officeDocument/2006/relationships/hyperlink" Target="https://www.sfionline.org/" TargetMode="External"/><Relationship Id="rId41" Type="http://schemas.openxmlformats.org/officeDocument/2006/relationships/hyperlink" Target="https://eventify.io/blog/guide-to-sustainable-ev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justwater.com/" TargetMode="External"/><Relationship Id="rId23" Type="http://schemas.openxmlformats.org/officeDocument/2006/relationships/hyperlink" Target="https://hoagscatering.com/" TargetMode="External"/><Relationship Id="rId28" Type="http://schemas.openxmlformats.org/officeDocument/2006/relationships/hyperlink" Target="https://procurement.psu.edu/caterers" TargetMode="External"/><Relationship Id="rId36" Type="http://schemas.openxmlformats.org/officeDocument/2006/relationships/hyperlink" Target="https://us.mydrap.com/"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k17\OneDrive%20-%20The%20Pennsylvania%20State%20University\Documents%20-%20CEDO\Policies%20and%20Guidelines\HR07%20-%20Adjunct%20and%20Courtesy%20Appointments\EMS%20Affliate%20or%20Courtesy%20Appointments%20Procedures%20AC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0C4AF76F33C4EB64A9780A2FDA46F" ma:contentTypeVersion="18" ma:contentTypeDescription="Create a new document." ma:contentTypeScope="" ma:versionID="bff74cdcd0ad926250062d6819776918">
  <xsd:schema xmlns:xsd="http://www.w3.org/2001/XMLSchema" xmlns:xs="http://www.w3.org/2001/XMLSchema" xmlns:p="http://schemas.microsoft.com/office/2006/metadata/properties" xmlns:ns2="f4314f42-8d66-45d7-a590-fb54340608bd" xmlns:ns3="b7f1cb50-daf7-48c9-be60-f9ff6b6633aa" targetNamespace="http://schemas.microsoft.com/office/2006/metadata/properties" ma:root="true" ma:fieldsID="c4dba29b13133ed6b67650226ee560e2" ns2:_="" ns3:_="">
    <xsd:import namespace="f4314f42-8d66-45d7-a590-fb54340608bd"/>
    <xsd:import namespace="b7f1cb50-daf7-48c9-be60-f9ff6b663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4f42-8d66-45d7-a590-fb5434060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1cb50-daf7-48c9-be60-f9ff6b6633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3804ca-bd97-4dbc-a2c0-085ed508b07b}" ma:internalName="TaxCatchAll" ma:showField="CatchAllData" ma:web="b7f1cb50-daf7-48c9-be60-f9ff6b6633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314f42-8d66-45d7-a590-fb54340608bd">
      <Terms xmlns="http://schemas.microsoft.com/office/infopath/2007/PartnerControls"/>
    </lcf76f155ced4ddcb4097134ff3c332f>
    <TaxCatchAll xmlns="b7f1cb50-daf7-48c9-be60-f9ff6b6633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412D-6554-41A5-BA91-F75E34E92110}">
  <ds:schemaRefs>
    <ds:schemaRef ds:uri="http://schemas.microsoft.com/sharepoint/v3/contenttype/forms"/>
  </ds:schemaRefs>
</ds:datastoreItem>
</file>

<file path=customXml/itemProps2.xml><?xml version="1.0" encoding="utf-8"?>
<ds:datastoreItem xmlns:ds="http://schemas.openxmlformats.org/officeDocument/2006/customXml" ds:itemID="{94385A57-1B0D-4C3B-AF1C-B533D9979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4f42-8d66-45d7-a590-fb54340608bd"/>
    <ds:schemaRef ds:uri="b7f1cb50-daf7-48c9-be60-f9ff6b663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1485F-16EC-4A03-B083-A7CE567AE7E4}">
  <ds:schemaRefs>
    <ds:schemaRef ds:uri="http://schemas.microsoft.com/office/2006/metadata/properties"/>
    <ds:schemaRef ds:uri="http://schemas.microsoft.com/office/infopath/2007/PartnerControls"/>
    <ds:schemaRef ds:uri="f4314f42-8d66-45d7-a590-fb54340608bd"/>
    <ds:schemaRef ds:uri="b7f1cb50-daf7-48c9-be60-f9ff6b6633aa"/>
  </ds:schemaRefs>
</ds:datastoreItem>
</file>

<file path=customXml/itemProps4.xml><?xml version="1.0" encoding="utf-8"?>
<ds:datastoreItem xmlns:ds="http://schemas.openxmlformats.org/officeDocument/2006/customXml" ds:itemID="{635FC1D5-8090-4A2F-8251-CEAFF4B2ABC6}">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EMS Affliate or Courtesy Appointments Procedures ACC </Template>
  <TotalTime>47</TotalTime>
  <Pages>7</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Links>
    <vt:vector size="6" baseType="variant">
      <vt:variant>
        <vt:i4>1638475</vt:i4>
      </vt:variant>
      <vt:variant>
        <vt:i4>0</vt:i4>
      </vt:variant>
      <vt:variant>
        <vt:i4>0</vt:i4>
      </vt:variant>
      <vt:variant>
        <vt:i4>5</vt:i4>
      </vt:variant>
      <vt:variant>
        <vt:lpwstr>https://policy.psu.edu/policies/ac14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Nicola Marie</dc:creator>
  <cp:keywords/>
  <dc:description/>
  <cp:lastModifiedBy>Brewer, Jeralyn</cp:lastModifiedBy>
  <cp:revision>10</cp:revision>
  <dcterms:created xsi:type="dcterms:W3CDTF">2026-06-11T19:58:00Z</dcterms:created>
  <dcterms:modified xsi:type="dcterms:W3CDTF">2026-06-12T20:55:00Z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0x010100DF00C4AF76F33C4EB64A9780A2FDA46F</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lcf76f155ced4ddcb4097134ff3c332f">
    <vt:lpwstr/>
  </property>
  <property fmtid="{D5CDD505-2E9C-101B-9397-08002B2CF9AE}" pid="11" name="TaxCatchAll">
    <vt:lpwstr/>
  </property>
</Properties>
</file>